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BA024" w14:textId="688EFAB5" w:rsidR="00B9132C" w:rsidRPr="00D4689A" w:rsidRDefault="006351F8" w:rsidP="00B9132C">
      <w:pPr>
        <w:jc w:val="center"/>
        <w:rPr>
          <w:rFonts w:cstheme="minorHAnsi"/>
          <w:b/>
          <w:sz w:val="24"/>
          <w:szCs w:val="24"/>
          <w:lang w:val="en-GB"/>
        </w:rPr>
      </w:pPr>
      <w:r>
        <w:rPr>
          <w:noProof/>
        </w:rPr>
        <w:drawing>
          <wp:inline distT="0" distB="0" distL="0" distR="0" wp14:anchorId="5034F208" wp14:editId="1A35F58D">
            <wp:extent cx="1962150" cy="492760"/>
            <wp:effectExtent l="0" t="0" r="0" b="0"/>
            <wp:docPr id="1" name="Picture 1" descr="V:\WBU\COMM\LOGO BVLGARI\esec logotipo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V:\WBU\COMM\LOGO BVLGARI\esec logotipo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023" t="40496" r="19973" b="39251"/>
                    <a:stretch/>
                  </pic:blipFill>
                  <pic:spPr bwMode="auto">
                    <a:xfrm>
                      <a:off x="0" y="0"/>
                      <a:ext cx="196215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06B7BB1" w14:textId="77777777" w:rsidR="00340662" w:rsidRPr="00D4689A" w:rsidRDefault="00340662" w:rsidP="00340662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color w:val="000000" w:themeColor="text1"/>
          <w:sz w:val="28"/>
          <w:szCs w:val="20"/>
          <w:lang w:val="en-GB" w:eastAsia="en-US"/>
        </w:rPr>
      </w:pPr>
    </w:p>
    <w:p w14:paraId="0674FD63" w14:textId="62753945" w:rsidR="00340662" w:rsidRPr="00D4689A" w:rsidRDefault="00E07EA7" w:rsidP="00340662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color w:val="000000" w:themeColor="text1"/>
          <w:sz w:val="28"/>
          <w:szCs w:val="20"/>
          <w:lang w:val="en-GB" w:eastAsia="en-US"/>
        </w:rPr>
      </w:pPr>
      <w:r w:rsidRPr="00D4689A">
        <w:rPr>
          <w:rFonts w:ascii="Helvetica" w:eastAsia="Times New Roman" w:hAnsi="Helvetica" w:cs="Helvetica"/>
          <w:b/>
          <w:bCs/>
          <w:color w:val="000000" w:themeColor="text1"/>
          <w:sz w:val="28"/>
          <w:szCs w:val="20"/>
          <w:lang w:val="en-GB" w:eastAsia="en-US"/>
        </w:rPr>
        <w:t xml:space="preserve">OCTO FINISSIMO 2022 </w:t>
      </w:r>
      <w:r w:rsidR="00BF6AF0" w:rsidRPr="00D4689A">
        <w:rPr>
          <w:rFonts w:ascii="Helvetica" w:eastAsia="Times New Roman" w:hAnsi="Helvetica" w:cs="Helvetica"/>
          <w:b/>
          <w:bCs/>
          <w:color w:val="000000" w:themeColor="text1"/>
          <w:sz w:val="28"/>
          <w:szCs w:val="20"/>
          <w:lang w:val="en-GB" w:eastAsia="en-US"/>
        </w:rPr>
        <w:t xml:space="preserve">– </w:t>
      </w:r>
      <w:r w:rsidR="001C156A" w:rsidRPr="00D4689A">
        <w:rPr>
          <w:rFonts w:ascii="Helvetica" w:eastAsia="Times New Roman" w:hAnsi="Helvetica" w:cs="Helvetica"/>
          <w:b/>
          <w:bCs/>
          <w:color w:val="000000" w:themeColor="text1"/>
          <w:sz w:val="28"/>
          <w:szCs w:val="20"/>
          <w:lang w:val="en-GB" w:eastAsia="en-US"/>
        </w:rPr>
        <w:t>10</w:t>
      </w:r>
      <w:r w:rsidR="001C156A" w:rsidRPr="00D4689A">
        <w:rPr>
          <w:rFonts w:ascii="Helvetica" w:eastAsia="Times New Roman" w:hAnsi="Helvetica" w:cs="Helvetica"/>
          <w:b/>
          <w:bCs/>
          <w:color w:val="000000" w:themeColor="text1"/>
          <w:sz w:val="28"/>
          <w:szCs w:val="20"/>
          <w:vertAlign w:val="superscript"/>
          <w:lang w:val="en-GB" w:eastAsia="en-US"/>
        </w:rPr>
        <w:t>TH</w:t>
      </w:r>
      <w:r w:rsidR="001C156A" w:rsidRPr="00D4689A">
        <w:rPr>
          <w:rFonts w:ascii="Helvetica" w:eastAsia="Times New Roman" w:hAnsi="Helvetica" w:cs="Helvetica"/>
          <w:b/>
          <w:bCs/>
          <w:color w:val="000000" w:themeColor="text1"/>
          <w:sz w:val="28"/>
          <w:szCs w:val="20"/>
          <w:lang w:val="en-GB" w:eastAsia="en-US"/>
        </w:rPr>
        <w:t xml:space="preserve"> ANNIVERSARY EDITIONS</w:t>
      </w:r>
    </w:p>
    <w:p w14:paraId="3C96FC0E" w14:textId="77777777" w:rsidR="00340662" w:rsidRPr="00D4689A" w:rsidRDefault="00340662" w:rsidP="003B53D2">
      <w:pPr>
        <w:spacing w:after="0" w:line="240" w:lineRule="auto"/>
        <w:rPr>
          <w:rFonts w:ascii="Helvetica" w:eastAsia="Times New Roman" w:hAnsi="Helvetica" w:cs="Helvetica"/>
          <w:b/>
          <w:bCs/>
          <w:color w:val="000000" w:themeColor="text1"/>
          <w:sz w:val="28"/>
          <w:szCs w:val="20"/>
          <w:lang w:val="en-GB" w:eastAsia="en-US"/>
        </w:rPr>
      </w:pPr>
    </w:p>
    <w:p w14:paraId="273F4228" w14:textId="35F0EC48" w:rsidR="003B53D2" w:rsidRPr="00D4689A" w:rsidRDefault="001C156A" w:rsidP="003B53D2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color w:val="000000" w:themeColor="text1"/>
          <w:sz w:val="24"/>
          <w:szCs w:val="20"/>
          <w:lang w:val="en-GB" w:eastAsia="en-US"/>
        </w:rPr>
      </w:pPr>
      <w:r w:rsidRPr="00D4689A">
        <w:rPr>
          <w:rFonts w:ascii="Helvetica" w:eastAsia="Times New Roman" w:hAnsi="Helvetica" w:cs="Helvetica"/>
          <w:b/>
          <w:bCs/>
          <w:color w:val="000000" w:themeColor="text1"/>
          <w:sz w:val="24"/>
          <w:szCs w:val="20"/>
          <w:lang w:val="en-GB" w:eastAsia="en-US"/>
        </w:rPr>
        <w:t>FIRST SKETCHES OF AN ICONIC DESIGN</w:t>
      </w:r>
      <w:r w:rsidR="003B53D2" w:rsidRPr="00D4689A">
        <w:rPr>
          <w:rFonts w:ascii="Helvetica" w:eastAsia="Times New Roman" w:hAnsi="Helvetica" w:cs="Helvetica"/>
          <w:b/>
          <w:bCs/>
          <w:color w:val="000000" w:themeColor="text1"/>
          <w:sz w:val="24"/>
          <w:szCs w:val="20"/>
          <w:lang w:val="en-GB" w:eastAsia="en-US"/>
        </w:rPr>
        <w:t xml:space="preserve"> </w:t>
      </w:r>
    </w:p>
    <w:p w14:paraId="40D9BEBD" w14:textId="77777777" w:rsidR="003B53D2" w:rsidRPr="00D4689A" w:rsidRDefault="003B53D2" w:rsidP="003B53D2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color w:val="000000" w:themeColor="text1"/>
          <w:sz w:val="24"/>
          <w:szCs w:val="20"/>
          <w:lang w:val="en-GB" w:eastAsia="en-US"/>
        </w:rPr>
      </w:pPr>
    </w:p>
    <w:p w14:paraId="408F6FEC" w14:textId="398BC83A" w:rsidR="001C156A" w:rsidRPr="00D4689A" w:rsidRDefault="003B53D2" w:rsidP="003B53D2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color w:val="000000" w:themeColor="text1"/>
          <w:sz w:val="24"/>
          <w:szCs w:val="20"/>
          <w:lang w:val="en-GB" w:eastAsia="en-US"/>
        </w:rPr>
      </w:pPr>
      <w:r w:rsidRPr="00D4689A">
        <w:rPr>
          <w:rFonts w:ascii="Helvetica" w:eastAsia="Times New Roman" w:hAnsi="Helvetica" w:cs="Helvetica"/>
          <w:b/>
          <w:bCs/>
          <w:color w:val="000000" w:themeColor="text1"/>
          <w:sz w:val="24"/>
          <w:szCs w:val="20"/>
          <w:lang w:val="en-GB" w:eastAsia="en-US"/>
        </w:rPr>
        <w:t xml:space="preserve">Octo Finissimo </w:t>
      </w:r>
      <w:r w:rsidR="001C156A" w:rsidRPr="00D4689A">
        <w:rPr>
          <w:rFonts w:ascii="Helvetica" w:eastAsia="Times New Roman" w:hAnsi="Helvetica" w:cs="Helvetica"/>
          <w:b/>
          <w:bCs/>
          <w:color w:val="000000" w:themeColor="text1"/>
          <w:sz w:val="24"/>
          <w:szCs w:val="20"/>
          <w:lang w:val="en-GB" w:eastAsia="en-US"/>
        </w:rPr>
        <w:t>Automatic</w:t>
      </w:r>
      <w:r w:rsidRPr="00D4689A">
        <w:rPr>
          <w:rFonts w:ascii="Helvetica" w:eastAsia="Times New Roman" w:hAnsi="Helvetica" w:cs="Helvetica"/>
          <w:b/>
          <w:bCs/>
          <w:color w:val="000000" w:themeColor="text1"/>
          <w:sz w:val="24"/>
          <w:szCs w:val="20"/>
          <w:lang w:val="en-GB" w:eastAsia="en-US"/>
        </w:rPr>
        <w:t xml:space="preserve"> </w:t>
      </w:r>
      <w:r w:rsidR="001C156A" w:rsidRPr="00D4689A">
        <w:rPr>
          <w:rFonts w:ascii="Helvetica" w:eastAsia="Times New Roman" w:hAnsi="Helvetica" w:cs="Helvetica"/>
          <w:b/>
          <w:bCs/>
          <w:color w:val="000000" w:themeColor="text1"/>
          <w:sz w:val="24"/>
          <w:szCs w:val="20"/>
          <w:lang w:val="en-GB" w:eastAsia="en-US"/>
        </w:rPr>
        <w:t>and</w:t>
      </w:r>
      <w:r w:rsidRPr="00D4689A">
        <w:rPr>
          <w:rFonts w:ascii="Helvetica" w:eastAsia="Times New Roman" w:hAnsi="Helvetica" w:cs="Helvetica"/>
          <w:b/>
          <w:bCs/>
          <w:color w:val="000000" w:themeColor="text1"/>
          <w:sz w:val="24"/>
          <w:szCs w:val="20"/>
          <w:lang w:val="en-GB" w:eastAsia="en-US"/>
        </w:rPr>
        <w:t xml:space="preserve"> GMT </w:t>
      </w:r>
      <w:r w:rsidR="001C156A" w:rsidRPr="00D4689A">
        <w:rPr>
          <w:rFonts w:ascii="Helvetica" w:eastAsia="Times New Roman" w:hAnsi="Helvetica" w:cs="Helvetica"/>
          <w:b/>
          <w:bCs/>
          <w:color w:val="000000" w:themeColor="text1"/>
          <w:sz w:val="24"/>
          <w:szCs w:val="20"/>
          <w:lang w:val="en-GB" w:eastAsia="en-US"/>
        </w:rPr>
        <w:t>Automatic</w:t>
      </w:r>
      <w:r w:rsidR="005E79DA" w:rsidRPr="00D4689A">
        <w:rPr>
          <w:rFonts w:ascii="Helvetica" w:eastAsia="Times New Roman" w:hAnsi="Helvetica" w:cs="Helvetica"/>
          <w:b/>
          <w:bCs/>
          <w:color w:val="000000" w:themeColor="text1"/>
          <w:sz w:val="24"/>
          <w:szCs w:val="20"/>
          <w:lang w:val="en-GB" w:eastAsia="en-US"/>
        </w:rPr>
        <w:t> </w:t>
      </w:r>
      <w:r w:rsidR="001C156A" w:rsidRPr="00D4689A">
        <w:rPr>
          <w:rFonts w:ascii="Helvetica" w:eastAsia="Times New Roman" w:hAnsi="Helvetica" w:cs="Helvetica"/>
          <w:b/>
          <w:bCs/>
          <w:color w:val="000000" w:themeColor="text1"/>
          <w:sz w:val="24"/>
          <w:szCs w:val="20"/>
          <w:lang w:val="en-GB" w:eastAsia="en-US"/>
        </w:rPr>
        <w:t>Chronograph</w:t>
      </w:r>
      <w:r w:rsidR="005E79DA" w:rsidRPr="00D4689A">
        <w:rPr>
          <w:rFonts w:ascii="Helvetica" w:eastAsia="Times New Roman" w:hAnsi="Helvetica" w:cs="Helvetica"/>
          <w:b/>
          <w:bCs/>
          <w:color w:val="000000" w:themeColor="text1"/>
          <w:sz w:val="24"/>
          <w:szCs w:val="20"/>
          <w:lang w:val="en-GB" w:eastAsia="en-US"/>
        </w:rPr>
        <w:t xml:space="preserve">: </w:t>
      </w:r>
      <w:r w:rsidR="001C156A" w:rsidRPr="00D4689A">
        <w:rPr>
          <w:rFonts w:ascii="Helvetica" w:eastAsia="Times New Roman" w:hAnsi="Helvetica" w:cs="Helvetica"/>
          <w:b/>
          <w:bCs/>
          <w:color w:val="000000" w:themeColor="text1"/>
          <w:sz w:val="24"/>
          <w:szCs w:val="20"/>
          <w:lang w:val="en-GB" w:eastAsia="en-US"/>
        </w:rPr>
        <w:t>two emblematic models display dials featuring the outlines of a unique destiny</w:t>
      </w:r>
    </w:p>
    <w:p w14:paraId="1933EA81" w14:textId="002648F9" w:rsidR="00BF6AF0" w:rsidRPr="00D4689A" w:rsidRDefault="00BF6AF0" w:rsidP="00BF6AF0">
      <w:pPr>
        <w:spacing w:after="0" w:line="240" w:lineRule="auto"/>
        <w:rPr>
          <w:rFonts w:ascii="Helvetica" w:eastAsia="Times New Roman" w:hAnsi="Helvetica" w:cs="Helvetica"/>
          <w:b/>
          <w:bCs/>
          <w:color w:val="000000" w:themeColor="text1"/>
          <w:sz w:val="24"/>
          <w:szCs w:val="20"/>
          <w:lang w:val="en-GB" w:eastAsia="en-US"/>
        </w:rPr>
      </w:pPr>
    </w:p>
    <w:p w14:paraId="3E954469" w14:textId="209839F1" w:rsidR="008A2D7C" w:rsidRPr="00D4689A" w:rsidRDefault="008A2D7C" w:rsidP="008A2D7C">
      <w:p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val="en-GB" w:eastAsia="en-US"/>
        </w:rPr>
      </w:pPr>
      <w:r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In </w:t>
      </w:r>
      <w:r w:rsidR="001C156A"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>ten</w:t>
      </w:r>
      <w:r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years, the </w:t>
      </w:r>
      <w:r w:rsidRPr="00D4689A">
        <w:rPr>
          <w:rFonts w:ascii="Arial" w:eastAsia="Times New Roman" w:hAnsi="Arial" w:cs="Arial"/>
          <w:bCs/>
          <w:i/>
          <w:iCs/>
          <w:color w:val="000000" w:themeColor="text1"/>
          <w:lang w:val="en-GB" w:eastAsia="en-US"/>
        </w:rPr>
        <w:t>Octo</w:t>
      </w:r>
      <w:r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collection has made its mark on the world of Haute Horlogerie with its technical prowess, its iconic shape and its unmistakable monochrome style. </w:t>
      </w:r>
      <w:r w:rsidR="001C156A"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>Both pure</w:t>
      </w:r>
      <w:r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and contemporary, it embodies the dual identity of </w:t>
      </w:r>
      <w:r w:rsidR="001F5B64">
        <w:rPr>
          <w:rFonts w:ascii="Arial" w:eastAsia="Times New Roman" w:hAnsi="Arial" w:cs="Arial"/>
          <w:bCs/>
          <w:color w:val="000000" w:themeColor="text1"/>
          <w:lang w:val="en-GB" w:eastAsia="en-US"/>
        </w:rPr>
        <w:t>Bulgari</w:t>
      </w:r>
      <w:r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watches: </w:t>
      </w:r>
      <w:r w:rsid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a blend of </w:t>
      </w:r>
      <w:r w:rsidR="001C156A"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rigorous </w:t>
      </w:r>
      <w:r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Swiss watchmaking and Italian elegance. </w:t>
      </w:r>
      <w:r w:rsidR="00F34748">
        <w:rPr>
          <w:rFonts w:ascii="Arial" w:eastAsia="Times New Roman" w:hAnsi="Arial" w:cs="Arial"/>
          <w:bCs/>
          <w:color w:val="000000" w:themeColor="text1"/>
          <w:lang w:val="en-GB" w:eastAsia="en-US"/>
        </w:rPr>
        <w:t>This</w:t>
      </w:r>
      <w:r w:rsidR="001C156A"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refined and understated</w:t>
      </w:r>
      <w:r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</w:t>
      </w:r>
      <w:r w:rsidR="00F34748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masculine </w:t>
      </w:r>
      <w:r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interpretation has forged its reputation among both watchmaking experts and fans of minimalist design </w:t>
      </w:r>
      <w:r w:rsidR="00F34748">
        <w:rPr>
          <w:rFonts w:ascii="Arial" w:eastAsia="Times New Roman" w:hAnsi="Arial" w:cs="Arial"/>
          <w:bCs/>
          <w:color w:val="000000" w:themeColor="text1"/>
          <w:lang w:val="en-GB" w:eastAsia="en-US"/>
        </w:rPr>
        <w:t>matched by</w:t>
      </w:r>
      <w:r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absolute technicality. </w:t>
      </w:r>
    </w:p>
    <w:p w14:paraId="7F6E3347" w14:textId="77777777" w:rsidR="008A2D7C" w:rsidRPr="00D4689A" w:rsidRDefault="008A2D7C" w:rsidP="008A2D7C">
      <w:p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val="en-GB" w:eastAsia="en-US"/>
        </w:rPr>
      </w:pPr>
    </w:p>
    <w:p w14:paraId="544A36CF" w14:textId="735D5828" w:rsidR="008A2D7C" w:rsidRPr="00D4689A" w:rsidRDefault="008A2D7C" w:rsidP="001F5B64">
      <w:pPr>
        <w:jc w:val="both"/>
        <w:rPr>
          <w:rFonts w:ascii="Arial" w:eastAsia="Times New Roman" w:hAnsi="Arial" w:cs="Arial"/>
          <w:bCs/>
          <w:color w:val="000000" w:themeColor="text1"/>
          <w:lang w:val="en-GB" w:eastAsia="en-US"/>
        </w:rPr>
      </w:pPr>
      <w:r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To celebrate this icon of </w:t>
      </w:r>
      <w:r w:rsidR="00AD26CC"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>slimness</w:t>
      </w:r>
      <w:r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and style, </w:t>
      </w:r>
      <w:r w:rsidR="00673C15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the House </w:t>
      </w:r>
      <w:r w:rsidR="00F34748">
        <w:rPr>
          <w:rFonts w:ascii="Arial" w:eastAsia="Times New Roman" w:hAnsi="Arial" w:cs="Arial"/>
          <w:bCs/>
          <w:color w:val="000000" w:themeColor="text1"/>
          <w:lang w:val="en-GB" w:eastAsia="en-US"/>
        </w:rPr>
        <w:t>unveils</w:t>
      </w:r>
      <w:r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two anniversary editions that go back to the roots of its conception: the first sketches made by </w:t>
      </w:r>
      <w:r w:rsidR="001F5B64">
        <w:rPr>
          <w:rFonts w:ascii="Arial" w:eastAsia="Times New Roman" w:hAnsi="Arial" w:cs="Arial"/>
          <w:bCs/>
          <w:color w:val="000000" w:themeColor="text1"/>
          <w:lang w:val="en-GB" w:eastAsia="en-US"/>
        </w:rPr>
        <w:t>Bulgari</w:t>
      </w:r>
      <w:r w:rsidR="00673C15">
        <w:rPr>
          <w:rFonts w:ascii="Arial" w:eastAsia="Times New Roman" w:hAnsi="Arial" w:cs="Arial"/>
          <w:bCs/>
          <w:color w:val="000000" w:themeColor="text1"/>
          <w:lang w:val="en-GB" w:eastAsia="en-US"/>
        </w:rPr>
        <w:t>’s</w:t>
      </w:r>
      <w:r w:rsidR="001F5B64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</w:t>
      </w:r>
      <w:r w:rsidR="001F5B64" w:rsidRPr="001F5B64">
        <w:rPr>
          <w:rFonts w:ascii="Arial" w:eastAsia="Times New Roman" w:hAnsi="Arial" w:cs="Arial"/>
          <w:bCs/>
          <w:color w:val="000000" w:themeColor="text1"/>
          <w:lang w:val="en-GB" w:eastAsia="en-US"/>
        </w:rPr>
        <w:t>Product Creation Executive Director</w:t>
      </w:r>
      <w:r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, Fabrizio Buonamassa Stigliani. Pencil sketches that a few years later would give life to the unmistakable </w:t>
      </w:r>
      <w:r w:rsidRPr="00D4689A">
        <w:rPr>
          <w:rFonts w:ascii="Arial" w:eastAsia="Times New Roman" w:hAnsi="Arial" w:cs="Arial"/>
          <w:bCs/>
          <w:i/>
          <w:iCs/>
          <w:color w:val="000000" w:themeColor="text1"/>
          <w:lang w:val="en-GB" w:eastAsia="en-US"/>
        </w:rPr>
        <w:t>Octo Finissimo</w:t>
      </w:r>
      <w:r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line and today adorn the engraved dials of two flagship models</w:t>
      </w:r>
      <w:r w:rsidR="00AD26CC"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– </w:t>
      </w:r>
      <w:r w:rsidRPr="00D4689A">
        <w:rPr>
          <w:rFonts w:ascii="Arial" w:eastAsia="Times New Roman" w:hAnsi="Arial" w:cs="Arial"/>
          <w:bCs/>
          <w:i/>
          <w:iCs/>
          <w:color w:val="000000" w:themeColor="text1"/>
          <w:lang w:val="en-GB" w:eastAsia="en-US"/>
        </w:rPr>
        <w:t>Octo Finissimo Automatic</w:t>
      </w:r>
      <w:r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and </w:t>
      </w:r>
      <w:r w:rsidRPr="00D4689A">
        <w:rPr>
          <w:rFonts w:ascii="Arial" w:eastAsia="Times New Roman" w:hAnsi="Arial" w:cs="Arial"/>
          <w:bCs/>
          <w:i/>
          <w:iCs/>
          <w:color w:val="000000" w:themeColor="text1"/>
          <w:lang w:val="en-GB" w:eastAsia="en-US"/>
        </w:rPr>
        <w:t xml:space="preserve">Octo Finissimo </w:t>
      </w:r>
      <w:r w:rsidR="001C156A" w:rsidRPr="00D4689A">
        <w:rPr>
          <w:rFonts w:ascii="Arial" w:eastAsia="Times New Roman" w:hAnsi="Arial" w:cs="Arial"/>
          <w:bCs/>
          <w:i/>
          <w:iCs/>
          <w:color w:val="000000" w:themeColor="text1"/>
          <w:lang w:val="en-GB" w:eastAsia="en-US"/>
        </w:rPr>
        <w:t>Chronograph</w:t>
      </w:r>
      <w:r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</w:t>
      </w:r>
      <w:r w:rsidR="00AD26CC" w:rsidRPr="00D4689A">
        <w:rPr>
          <w:rFonts w:ascii="Arial" w:eastAsia="Times New Roman" w:hAnsi="Arial" w:cs="Arial"/>
          <w:bCs/>
          <w:i/>
          <w:iCs/>
          <w:color w:val="000000" w:themeColor="text1"/>
          <w:lang w:val="en-GB" w:eastAsia="en-US"/>
        </w:rPr>
        <w:t>GMT Automatic</w:t>
      </w:r>
      <w:r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</w:t>
      </w:r>
      <w:r w:rsidR="00AD26CC"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>– crafted in</w:t>
      </w:r>
      <w:r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titanium. </w:t>
      </w:r>
    </w:p>
    <w:p w14:paraId="3EADE0A4" w14:textId="77777777" w:rsidR="008A2D7C" w:rsidRPr="00D4689A" w:rsidRDefault="008A2D7C" w:rsidP="008A2D7C">
      <w:p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val="en-GB" w:eastAsia="en-US"/>
        </w:rPr>
      </w:pPr>
    </w:p>
    <w:p w14:paraId="1765D1A8" w14:textId="710A1EBB" w:rsidR="008A2D7C" w:rsidRPr="00D4689A" w:rsidRDefault="00AD26CC" w:rsidP="008A2D7C">
      <w:pPr>
        <w:spacing w:line="240" w:lineRule="auto"/>
        <w:jc w:val="both"/>
        <w:rPr>
          <w:rFonts w:ascii="Arial" w:eastAsia="Times New Roman" w:hAnsi="Arial" w:cs="Arial"/>
          <w:bCs/>
          <w:color w:val="000000" w:themeColor="text1"/>
          <w:lang w:val="en-GB" w:eastAsia="en-US"/>
        </w:rPr>
      </w:pPr>
      <w:r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These feather-light monochrome </w:t>
      </w:r>
      <w:r w:rsidR="008A2D7C"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anniversary models </w:t>
      </w:r>
      <w:r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>fully express</w:t>
      </w:r>
      <w:r w:rsidR="008A2D7C"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the </w:t>
      </w:r>
      <w:r w:rsidR="001F5B64">
        <w:rPr>
          <w:rFonts w:ascii="Arial" w:eastAsia="Times New Roman" w:hAnsi="Arial" w:cs="Arial"/>
          <w:bCs/>
          <w:color w:val="000000" w:themeColor="text1"/>
          <w:lang w:val="en-GB" w:eastAsia="en-US"/>
        </w:rPr>
        <w:t>Bulgari</w:t>
      </w:r>
      <w:r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approach to </w:t>
      </w:r>
      <w:r w:rsidR="008A2D7C"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masculine elegance and pay tribute to two emblematic </w:t>
      </w:r>
      <w:r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>timepieces in</w:t>
      </w:r>
      <w:r w:rsidR="008A2D7C"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the </w:t>
      </w:r>
      <w:r w:rsidR="008A2D7C" w:rsidRPr="00D4689A">
        <w:rPr>
          <w:rFonts w:ascii="Arial" w:eastAsia="Times New Roman" w:hAnsi="Arial" w:cs="Arial"/>
          <w:bCs/>
          <w:i/>
          <w:iCs/>
          <w:color w:val="000000" w:themeColor="text1"/>
          <w:lang w:val="en-GB" w:eastAsia="en-US"/>
        </w:rPr>
        <w:t>Octo Finissimo</w:t>
      </w:r>
      <w:r w:rsidR="008A2D7C"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saga. Presented in 2017, the </w:t>
      </w:r>
      <w:r w:rsidR="008A2D7C" w:rsidRPr="00D4689A">
        <w:rPr>
          <w:rFonts w:ascii="Arial" w:eastAsia="Times New Roman" w:hAnsi="Arial" w:cs="Arial"/>
          <w:bCs/>
          <w:i/>
          <w:iCs/>
          <w:color w:val="000000" w:themeColor="text1"/>
          <w:lang w:val="en-GB" w:eastAsia="en-US"/>
        </w:rPr>
        <w:t xml:space="preserve">Octo Finissimo </w:t>
      </w:r>
      <w:r w:rsidRPr="00D4689A">
        <w:rPr>
          <w:rFonts w:ascii="Arial" w:eastAsia="Times New Roman" w:hAnsi="Arial" w:cs="Arial"/>
          <w:bCs/>
          <w:i/>
          <w:iCs/>
          <w:color w:val="000000" w:themeColor="text1"/>
          <w:lang w:val="en-GB" w:eastAsia="en-US"/>
        </w:rPr>
        <w:t>Automatic</w:t>
      </w:r>
      <w:r w:rsidR="008A2D7C"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, the thinnest </w:t>
      </w:r>
      <w:r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>ultra</w:t>
      </w:r>
      <w:r w:rsidR="008A2D7C"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-thin watch on the market, set the third world record for the collection, with a total thickness of 5.15 mm </w:t>
      </w:r>
      <w:r w:rsid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>housing</w:t>
      </w:r>
      <w:r w:rsidR="008A2D7C"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a movement </w:t>
      </w:r>
      <w:r w:rsidR="00D4689A"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equipped with a micro-rotor and </w:t>
      </w:r>
      <w:r w:rsidR="008A2D7C"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measuring just 2.23 mm. Two years later, in 2019, the </w:t>
      </w:r>
      <w:r w:rsidR="008A2D7C" w:rsidRPr="00D4689A">
        <w:rPr>
          <w:rFonts w:ascii="Arial" w:eastAsia="Times New Roman" w:hAnsi="Arial" w:cs="Arial"/>
          <w:bCs/>
          <w:i/>
          <w:iCs/>
          <w:color w:val="000000" w:themeColor="text1"/>
          <w:lang w:val="en-GB" w:eastAsia="en-US"/>
        </w:rPr>
        <w:t xml:space="preserve">Octo Finissimo </w:t>
      </w:r>
      <w:r w:rsidR="00D4689A" w:rsidRPr="00D4689A">
        <w:rPr>
          <w:rFonts w:ascii="Arial" w:eastAsia="Times New Roman" w:hAnsi="Arial" w:cs="Arial"/>
          <w:bCs/>
          <w:i/>
          <w:iCs/>
          <w:color w:val="000000" w:themeColor="text1"/>
          <w:lang w:val="en-GB" w:eastAsia="en-US"/>
        </w:rPr>
        <w:t>Chronograph</w:t>
      </w:r>
      <w:r w:rsidR="008A2D7C" w:rsidRPr="00D4689A">
        <w:rPr>
          <w:rFonts w:ascii="Arial" w:eastAsia="Times New Roman" w:hAnsi="Arial" w:cs="Arial"/>
          <w:bCs/>
          <w:i/>
          <w:iCs/>
          <w:color w:val="000000" w:themeColor="text1"/>
          <w:lang w:val="en-GB" w:eastAsia="en-US"/>
        </w:rPr>
        <w:t xml:space="preserve"> GMT </w:t>
      </w:r>
      <w:r w:rsidR="00D4689A" w:rsidRPr="00D4689A">
        <w:rPr>
          <w:rFonts w:ascii="Arial" w:eastAsia="Times New Roman" w:hAnsi="Arial" w:cs="Arial"/>
          <w:bCs/>
          <w:i/>
          <w:iCs/>
          <w:color w:val="000000" w:themeColor="text1"/>
          <w:lang w:val="en-GB" w:eastAsia="en-US"/>
        </w:rPr>
        <w:t>Automatic</w:t>
      </w:r>
      <w:r w:rsidR="008A2D7C"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</w:t>
      </w:r>
      <w:r w:rsidR="00D4689A"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>made its own</w:t>
      </w:r>
      <w:r w:rsidR="008A2D7C"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mark with a fifth </w:t>
      </w:r>
      <w:r w:rsid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feat of extreme </w:t>
      </w:r>
      <w:r w:rsidR="008A2D7C"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miniaturisation </w:t>
      </w:r>
      <w:r w:rsid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for </w:t>
      </w:r>
      <w:r w:rsidR="00F34748">
        <w:rPr>
          <w:rFonts w:ascii="Arial" w:eastAsia="Times New Roman" w:hAnsi="Arial" w:cs="Arial"/>
          <w:bCs/>
          <w:color w:val="000000" w:themeColor="text1"/>
          <w:lang w:val="en-GB" w:eastAsia="en-US"/>
        </w:rPr>
        <w:t>the</w:t>
      </w:r>
      <w:r w:rsidR="008A2D7C"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thinnest mechanical chronograph with GMT function in watchmaking history</w:t>
      </w:r>
      <w:r w:rsidR="00F34748">
        <w:rPr>
          <w:rFonts w:ascii="Arial" w:eastAsia="Times New Roman" w:hAnsi="Arial" w:cs="Arial"/>
          <w:bCs/>
          <w:color w:val="000000" w:themeColor="text1"/>
          <w:lang w:val="en-GB" w:eastAsia="en-US"/>
        </w:rPr>
        <w:t>,</w:t>
      </w:r>
      <w:r w:rsid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at</w:t>
      </w:r>
      <w:r w:rsidR="008A2D7C"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just 3.3 mm thick. </w:t>
      </w:r>
    </w:p>
    <w:p w14:paraId="62C438EB" w14:textId="5F1637E1" w:rsidR="008A2D7C" w:rsidRPr="00D4689A" w:rsidRDefault="00D4689A" w:rsidP="008A2D7C">
      <w:pPr>
        <w:spacing w:line="240" w:lineRule="auto"/>
        <w:jc w:val="both"/>
        <w:rPr>
          <w:rFonts w:ascii="Arial" w:eastAsia="Times New Roman" w:hAnsi="Arial" w:cs="Arial"/>
          <w:bCs/>
          <w:color w:val="000000" w:themeColor="text1"/>
          <w:lang w:val="en-GB" w:eastAsia="en-US"/>
        </w:rPr>
      </w:pPr>
      <w:r>
        <w:rPr>
          <w:rFonts w:ascii="Arial" w:eastAsia="Times New Roman" w:hAnsi="Arial" w:cs="Arial"/>
          <w:bCs/>
          <w:color w:val="000000" w:themeColor="text1"/>
          <w:lang w:val="en-GB" w:eastAsia="en-US"/>
        </w:rPr>
        <w:t>Embodying the</w:t>
      </w:r>
      <w:r w:rsidR="008A2D7C"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aesthetic signature of the </w:t>
      </w:r>
      <w:r w:rsidR="008A2D7C" w:rsidRPr="00D4689A">
        <w:rPr>
          <w:rFonts w:ascii="Arial" w:eastAsia="Times New Roman" w:hAnsi="Arial" w:cs="Arial"/>
          <w:bCs/>
          <w:i/>
          <w:iCs/>
          <w:color w:val="000000" w:themeColor="text1"/>
          <w:lang w:val="en-GB" w:eastAsia="en-US"/>
        </w:rPr>
        <w:t>Finissimo</w:t>
      </w:r>
      <w:r w:rsidR="008A2D7C"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collection, the case, dial and bracelet are crafted from ultralight titanium</w:t>
      </w:r>
      <w:r>
        <w:rPr>
          <w:rFonts w:ascii="Arial" w:eastAsia="Times New Roman" w:hAnsi="Arial" w:cs="Arial"/>
          <w:bCs/>
          <w:color w:val="000000" w:themeColor="text1"/>
          <w:lang w:val="en-GB" w:eastAsia="en-US"/>
        </w:rPr>
        <w:t>, ensuring</w:t>
      </w:r>
      <w:r w:rsidR="008A2D7C"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a modern look and </w:t>
      </w:r>
      <w:r>
        <w:rPr>
          <w:rFonts w:ascii="Arial" w:eastAsia="Times New Roman" w:hAnsi="Arial" w:cs="Arial"/>
          <w:bCs/>
          <w:color w:val="000000" w:themeColor="text1"/>
          <w:lang w:val="en-GB" w:eastAsia="en-US"/>
        </w:rPr>
        <w:t>peerless</w:t>
      </w:r>
      <w:r w:rsidR="008A2D7C"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elegance. The strong and bold lines of the case, inspired by Italian architectural masterpieces, express </w:t>
      </w:r>
      <w:r w:rsidR="001F5B64">
        <w:rPr>
          <w:rFonts w:ascii="Arial" w:eastAsia="Times New Roman" w:hAnsi="Arial" w:cs="Arial"/>
          <w:bCs/>
          <w:color w:val="000000" w:themeColor="text1"/>
          <w:lang w:val="en-GB" w:eastAsia="en-US"/>
        </w:rPr>
        <w:t>Bulgari</w:t>
      </w:r>
      <w:r w:rsidR="008A2D7C"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's Roman roots, while the play of light in its facets </w:t>
      </w:r>
      <w:r>
        <w:rPr>
          <w:rFonts w:ascii="Arial" w:eastAsia="Times New Roman" w:hAnsi="Arial" w:cs="Arial"/>
          <w:bCs/>
          <w:color w:val="000000" w:themeColor="text1"/>
          <w:lang w:val="en-GB" w:eastAsia="en-US"/>
        </w:rPr>
        <w:t>catches the gaze</w:t>
      </w:r>
      <w:r w:rsidR="008A2D7C"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. The sandblasted finish of the titanium contrasts with the black PVD-treated hands, the hour-markers, the </w:t>
      </w:r>
      <w:r w:rsidR="001F5B64">
        <w:rPr>
          <w:rFonts w:ascii="Arial" w:eastAsia="Times New Roman" w:hAnsi="Arial" w:cs="Arial"/>
          <w:bCs/>
          <w:color w:val="000000" w:themeColor="text1"/>
          <w:lang w:val="en-GB" w:eastAsia="en-US"/>
        </w:rPr>
        <w:t>Bulgari</w:t>
      </w:r>
      <w:r w:rsidR="008A2D7C"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logo and the engraved small seconds counter, reproducing Fabrizio Buonamassa </w:t>
      </w:r>
      <w:proofErr w:type="spellStart"/>
      <w:r w:rsidR="008A2D7C"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>Stigliani's</w:t>
      </w:r>
      <w:proofErr w:type="spellEnd"/>
      <w:r w:rsidR="008A2D7C"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early </w:t>
      </w:r>
      <w:r>
        <w:rPr>
          <w:rFonts w:ascii="Arial" w:eastAsia="Times New Roman" w:hAnsi="Arial" w:cs="Arial"/>
          <w:bCs/>
          <w:color w:val="000000" w:themeColor="text1"/>
          <w:lang w:val="en-GB" w:eastAsia="en-US"/>
        </w:rPr>
        <w:t>sketches</w:t>
      </w:r>
      <w:r w:rsidR="008A2D7C"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. The </w:t>
      </w:r>
      <w:r>
        <w:rPr>
          <w:rFonts w:ascii="Arial" w:eastAsia="Times New Roman" w:hAnsi="Arial" w:cs="Arial"/>
          <w:bCs/>
          <w:color w:val="000000" w:themeColor="text1"/>
          <w:lang w:val="en-GB" w:eastAsia="en-US"/>
        </w:rPr>
        <w:t>overall effect combines</w:t>
      </w:r>
      <w:r w:rsidR="008A2D7C"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perfect legibility </w:t>
      </w:r>
      <w:r>
        <w:rPr>
          <w:rFonts w:ascii="Arial" w:eastAsia="Times New Roman" w:hAnsi="Arial" w:cs="Arial"/>
          <w:bCs/>
          <w:color w:val="000000" w:themeColor="text1"/>
          <w:lang w:val="en-GB" w:eastAsia="en-US"/>
        </w:rPr>
        <w:t>with an</w:t>
      </w:r>
      <w:r w:rsidR="008A2D7C"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original style. Topped by a ceramic-set crown, the sleek 40 mm-diameter case </w:t>
      </w:r>
      <w:r>
        <w:rPr>
          <w:rFonts w:ascii="Arial" w:eastAsia="Times New Roman" w:hAnsi="Arial" w:cs="Arial"/>
          <w:bCs/>
          <w:color w:val="000000" w:themeColor="text1"/>
          <w:lang w:val="en-GB" w:eastAsia="en-US"/>
        </w:rPr>
        <w:t>is teamed with a smoothly integrated</w:t>
      </w:r>
      <w:r w:rsidR="008A2D7C"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bracelet </w:t>
      </w:r>
      <w:r>
        <w:rPr>
          <w:rFonts w:ascii="Arial" w:eastAsia="Times New Roman" w:hAnsi="Arial" w:cs="Arial"/>
          <w:bCs/>
          <w:color w:val="000000" w:themeColor="text1"/>
          <w:lang w:val="en-GB" w:eastAsia="en-US"/>
        </w:rPr>
        <w:t>composed of</w:t>
      </w:r>
      <w:r w:rsidR="008A2D7C"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supple links, </w:t>
      </w:r>
      <w:r>
        <w:rPr>
          <w:rFonts w:ascii="Arial" w:eastAsia="Times New Roman" w:hAnsi="Arial" w:cs="Arial"/>
          <w:bCs/>
          <w:color w:val="000000" w:themeColor="text1"/>
          <w:lang w:val="en-GB" w:eastAsia="en-US"/>
        </w:rPr>
        <w:t>prolonging</w:t>
      </w:r>
      <w:r w:rsidR="008A2D7C"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the </w:t>
      </w:r>
      <w:r>
        <w:rPr>
          <w:rFonts w:ascii="Arial" w:eastAsia="Times New Roman" w:hAnsi="Arial" w:cs="Arial"/>
          <w:bCs/>
          <w:color w:val="000000" w:themeColor="text1"/>
          <w:lang w:val="en-GB" w:eastAsia="en-US"/>
        </w:rPr>
        <w:t>sense</w:t>
      </w:r>
      <w:r w:rsidR="008A2D7C"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of comfort and lightness </w:t>
      </w:r>
      <w:r>
        <w:rPr>
          <w:rFonts w:ascii="Arial" w:eastAsia="Times New Roman" w:hAnsi="Arial" w:cs="Arial"/>
          <w:bCs/>
          <w:color w:val="000000" w:themeColor="text1"/>
          <w:lang w:val="en-GB" w:eastAsia="en-US"/>
        </w:rPr>
        <w:t>on the wrist.</w:t>
      </w:r>
      <w:r w:rsidR="008A2D7C"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</w:t>
      </w:r>
    </w:p>
    <w:p w14:paraId="45996BFE" w14:textId="5490DFE6" w:rsidR="008A2D7C" w:rsidRDefault="00D4689A" w:rsidP="00D4689A">
      <w:pPr>
        <w:spacing w:line="240" w:lineRule="auto"/>
        <w:jc w:val="both"/>
        <w:rPr>
          <w:rFonts w:ascii="Arial" w:eastAsia="Times New Roman" w:hAnsi="Arial" w:cs="Arial"/>
          <w:bCs/>
          <w:color w:val="000000" w:themeColor="text1"/>
          <w:lang w:val="en-GB" w:eastAsia="en-US"/>
        </w:rPr>
      </w:pPr>
      <w:r>
        <w:rPr>
          <w:rFonts w:ascii="Arial" w:eastAsia="Times New Roman" w:hAnsi="Arial" w:cs="Arial"/>
          <w:bCs/>
          <w:color w:val="000000" w:themeColor="text1"/>
          <w:lang w:val="en-GB" w:eastAsia="en-US"/>
        </w:rPr>
        <w:t>Issued in 200-piece limited editions, these elegant and technically accomplished</w:t>
      </w:r>
      <w:r w:rsidR="008A2D7C"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anniversary models</w:t>
      </w:r>
      <w:r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</w:t>
      </w:r>
      <w:r w:rsidR="008A2D7C"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once again demonstrate </w:t>
      </w:r>
      <w:r w:rsidR="001F5B64">
        <w:rPr>
          <w:rFonts w:ascii="Arial" w:eastAsia="Times New Roman" w:hAnsi="Arial" w:cs="Arial"/>
          <w:bCs/>
          <w:color w:val="000000" w:themeColor="text1"/>
          <w:lang w:val="en-GB" w:eastAsia="en-US"/>
        </w:rPr>
        <w:t>Bulgari</w:t>
      </w:r>
      <w:r w:rsidR="008A2D7C"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's watchmaking and creative genius, </w:t>
      </w:r>
      <w:r>
        <w:rPr>
          <w:rFonts w:ascii="Arial" w:eastAsia="Times New Roman" w:hAnsi="Arial" w:cs="Arial"/>
          <w:bCs/>
          <w:color w:val="000000" w:themeColor="text1"/>
          <w:lang w:val="en-GB" w:eastAsia="en-US"/>
        </w:rPr>
        <w:t>merging</w:t>
      </w:r>
      <w:r w:rsidR="008A2D7C"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design and cutting-edge technology </w:t>
      </w:r>
      <w:r>
        <w:rPr>
          <w:rFonts w:ascii="Arial" w:eastAsia="Times New Roman" w:hAnsi="Arial" w:cs="Arial"/>
          <w:bCs/>
          <w:color w:val="000000" w:themeColor="text1"/>
          <w:lang w:val="en-GB" w:eastAsia="en-US"/>
        </w:rPr>
        <w:t>within an</w:t>
      </w:r>
      <w:r w:rsidR="008A2D7C"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extremely </w:t>
      </w:r>
      <w:r>
        <w:rPr>
          <w:rFonts w:ascii="Arial" w:eastAsia="Times New Roman" w:hAnsi="Arial" w:cs="Arial"/>
          <w:bCs/>
          <w:color w:val="000000" w:themeColor="text1"/>
          <w:lang w:val="en-GB" w:eastAsia="en-US"/>
        </w:rPr>
        <w:t>slim</w:t>
      </w:r>
      <w:r w:rsidR="008A2D7C" w:rsidRPr="00D4689A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case. </w:t>
      </w:r>
    </w:p>
    <w:p w14:paraId="54EA4F26" w14:textId="3BEB416B" w:rsidR="002A41D2" w:rsidRDefault="002A41D2" w:rsidP="00D4689A">
      <w:pPr>
        <w:spacing w:line="240" w:lineRule="auto"/>
        <w:jc w:val="both"/>
        <w:rPr>
          <w:rFonts w:ascii="Arial" w:eastAsia="Times New Roman" w:hAnsi="Arial" w:cs="Arial"/>
          <w:bCs/>
          <w:color w:val="000000" w:themeColor="text1"/>
          <w:lang w:val="en-GB" w:eastAsia="en-US"/>
        </w:rPr>
      </w:pPr>
    </w:p>
    <w:p w14:paraId="2136C1E3" w14:textId="77777777" w:rsidR="002A41D2" w:rsidRPr="007B57C6" w:rsidRDefault="002A41D2" w:rsidP="002A41D2">
      <w:pPr>
        <w:spacing w:after="0"/>
        <w:rPr>
          <w:b/>
          <w:lang w:eastAsia="en-US"/>
        </w:rPr>
      </w:pPr>
    </w:p>
    <w:p w14:paraId="6C99246B" w14:textId="77777777" w:rsidR="00F34F8B" w:rsidRPr="00354219" w:rsidRDefault="00F34F8B" w:rsidP="00F34F8B">
      <w:pPr>
        <w:spacing w:after="0" w:line="288" w:lineRule="atLeast"/>
        <w:jc w:val="both"/>
        <w:rPr>
          <w:rFonts w:ascii="Century Gothic" w:hAnsi="Century Gothic" w:cs="Times New Roman"/>
          <w:caps/>
          <w:spacing w:val="15"/>
          <w:sz w:val="38"/>
          <w:szCs w:val="38"/>
          <w:lang w:val="en-GB" w:eastAsia="fr-FR"/>
        </w:rPr>
      </w:pPr>
      <w:r w:rsidRPr="00354219">
        <w:rPr>
          <w:rFonts w:ascii="Century Gothic" w:hAnsi="Century Gothic" w:cs="Times New Roman"/>
          <w:caps/>
          <w:spacing w:val="15"/>
          <w:sz w:val="38"/>
          <w:szCs w:val="38"/>
          <w:lang w:val="en-GB" w:eastAsia="fr-FR"/>
        </w:rPr>
        <w:t>technical characteristics</w:t>
      </w:r>
    </w:p>
    <w:p w14:paraId="3622B57C" w14:textId="77777777" w:rsidR="00F34F8B" w:rsidRDefault="00F34F8B" w:rsidP="002A41D2">
      <w:pPr>
        <w:spacing w:after="0"/>
        <w:rPr>
          <w:rFonts w:ascii="Arial" w:eastAsia="Times New Roman" w:hAnsi="Arial" w:cs="Arial"/>
          <w:b/>
          <w:caps/>
          <w:color w:val="000000" w:themeColor="text1"/>
          <w:lang w:val="en-GB" w:eastAsia="en-US"/>
        </w:rPr>
      </w:pPr>
    </w:p>
    <w:p w14:paraId="35EA10C6" w14:textId="68E16BB9" w:rsidR="007B57C6" w:rsidRPr="007B57C6" w:rsidRDefault="007B57C6" w:rsidP="002A41D2">
      <w:pPr>
        <w:spacing w:after="0"/>
        <w:rPr>
          <w:rFonts w:ascii="Arial" w:eastAsia="Times New Roman" w:hAnsi="Arial" w:cs="Arial"/>
          <w:b/>
          <w:caps/>
          <w:color w:val="000000" w:themeColor="text1"/>
          <w:lang w:val="en-GB" w:eastAsia="en-US"/>
        </w:rPr>
      </w:pPr>
      <w:r w:rsidRPr="007B57C6">
        <w:rPr>
          <w:rFonts w:ascii="Arial" w:eastAsia="Times New Roman" w:hAnsi="Arial" w:cs="Arial"/>
          <w:b/>
          <w:caps/>
          <w:color w:val="000000" w:themeColor="text1"/>
          <w:lang w:val="en-GB" w:eastAsia="en-US"/>
        </w:rPr>
        <w:t xml:space="preserve">Octo Finissimo Automatic </w:t>
      </w:r>
      <w:r w:rsidR="00091F4A">
        <w:rPr>
          <w:rFonts w:ascii="Arial" w:eastAsia="Times New Roman" w:hAnsi="Arial" w:cs="Arial"/>
          <w:b/>
          <w:caps/>
          <w:color w:val="000000" w:themeColor="text1"/>
          <w:lang w:val="en-GB" w:eastAsia="en-US"/>
        </w:rPr>
        <w:t>10</w:t>
      </w:r>
      <w:r w:rsidR="00091F4A" w:rsidRPr="00E60AAB">
        <w:rPr>
          <w:rFonts w:ascii="Arial" w:eastAsia="Times New Roman" w:hAnsi="Arial" w:cs="Arial"/>
          <w:b/>
          <w:caps/>
          <w:color w:val="000000" w:themeColor="text1"/>
          <w:vertAlign w:val="superscript"/>
          <w:lang w:val="en-GB" w:eastAsia="en-US"/>
        </w:rPr>
        <w:t>th</w:t>
      </w:r>
      <w:r w:rsidR="00091F4A">
        <w:rPr>
          <w:rFonts w:ascii="Arial" w:eastAsia="Times New Roman" w:hAnsi="Arial" w:cs="Arial"/>
          <w:b/>
          <w:caps/>
          <w:color w:val="000000" w:themeColor="text1"/>
          <w:lang w:val="en-GB" w:eastAsia="en-US"/>
        </w:rPr>
        <w:t xml:space="preserve"> anniversary</w:t>
      </w:r>
    </w:p>
    <w:p w14:paraId="4CB8E99F" w14:textId="0544A7E8" w:rsidR="002A41D2" w:rsidRPr="002A41D2" w:rsidRDefault="002A41D2" w:rsidP="002A41D2">
      <w:pPr>
        <w:spacing w:after="0"/>
        <w:rPr>
          <w:rFonts w:ascii="Arial" w:eastAsia="Times New Roman" w:hAnsi="Arial" w:cs="Arial"/>
          <w:bCs/>
          <w:color w:val="000000" w:themeColor="text1"/>
          <w:lang w:val="en-GB" w:eastAsia="en-US"/>
        </w:rPr>
      </w:pPr>
      <w:r w:rsidRPr="002A41D2">
        <w:rPr>
          <w:rFonts w:ascii="Arial" w:eastAsia="Times New Roman" w:hAnsi="Arial" w:cs="Arial"/>
          <w:bCs/>
          <w:color w:val="000000" w:themeColor="text1"/>
          <w:lang w:val="en-GB" w:eastAsia="en-US"/>
        </w:rPr>
        <w:t>Ref. 103672</w:t>
      </w:r>
    </w:p>
    <w:p w14:paraId="5D0DCB6F" w14:textId="77777777" w:rsidR="007B57C6" w:rsidRDefault="007B57C6" w:rsidP="002A41D2">
      <w:pPr>
        <w:spacing w:after="0"/>
        <w:rPr>
          <w:rFonts w:ascii="Arial" w:eastAsia="Times New Roman" w:hAnsi="Arial" w:cs="Arial"/>
          <w:b/>
          <w:color w:val="000000" w:themeColor="text1"/>
          <w:lang w:val="en-GB" w:eastAsia="en-US"/>
        </w:rPr>
      </w:pPr>
    </w:p>
    <w:p w14:paraId="6CE74F87" w14:textId="6F925D2F" w:rsidR="002A41D2" w:rsidRPr="002A41D2" w:rsidRDefault="002A41D2" w:rsidP="002A41D2">
      <w:pPr>
        <w:spacing w:after="0"/>
        <w:rPr>
          <w:rFonts w:ascii="Arial" w:eastAsia="Times New Roman" w:hAnsi="Arial" w:cs="Arial"/>
          <w:b/>
          <w:color w:val="000000" w:themeColor="text1"/>
          <w:lang w:val="en-GB" w:eastAsia="en-US"/>
        </w:rPr>
      </w:pPr>
      <w:r w:rsidRPr="002A41D2">
        <w:rPr>
          <w:rFonts w:ascii="Arial" w:eastAsia="Times New Roman" w:hAnsi="Arial" w:cs="Arial"/>
          <w:b/>
          <w:color w:val="000000" w:themeColor="text1"/>
          <w:lang w:val="en-GB" w:eastAsia="en-US"/>
        </w:rPr>
        <w:t>Movement</w:t>
      </w:r>
    </w:p>
    <w:p w14:paraId="00E2D4EC" w14:textId="35818370" w:rsidR="002A41D2" w:rsidRPr="002A41D2" w:rsidRDefault="002A41D2" w:rsidP="002A41D2">
      <w:pPr>
        <w:spacing w:after="0"/>
        <w:rPr>
          <w:rFonts w:ascii="Arial" w:eastAsia="Times New Roman" w:hAnsi="Arial" w:cs="Arial"/>
          <w:bCs/>
          <w:color w:val="000000" w:themeColor="text1"/>
          <w:lang w:val="en-GB" w:eastAsia="en-US"/>
        </w:rPr>
      </w:pPr>
      <w:r w:rsidRPr="002A41D2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Mechanical </w:t>
      </w:r>
      <w:r>
        <w:rPr>
          <w:rFonts w:ascii="Arial" w:eastAsia="Times New Roman" w:hAnsi="Arial" w:cs="Arial"/>
          <w:bCs/>
          <w:color w:val="000000" w:themeColor="text1"/>
          <w:lang w:val="en-GB" w:eastAsia="en-US"/>
        </w:rPr>
        <w:t>M</w:t>
      </w:r>
      <w:r w:rsidRPr="002A41D2">
        <w:rPr>
          <w:rFonts w:ascii="Arial" w:eastAsia="Times New Roman" w:hAnsi="Arial" w:cs="Arial"/>
          <w:bCs/>
          <w:color w:val="000000" w:themeColor="text1"/>
          <w:lang w:val="en-GB" w:eastAsia="en-US"/>
        </w:rPr>
        <w:t>anufacture ultra-thin movement with automatic winding, platinum micro rotor</w:t>
      </w:r>
      <w:r>
        <w:rPr>
          <w:rFonts w:ascii="Arial" w:eastAsia="Times New Roman" w:hAnsi="Arial" w:cs="Arial"/>
          <w:bCs/>
          <w:color w:val="000000" w:themeColor="text1"/>
          <w:lang w:val="en-GB" w:eastAsia="en-US"/>
        </w:rPr>
        <w:t>,</w:t>
      </w:r>
      <w:r w:rsidRPr="002A41D2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</w:t>
      </w:r>
      <w:r>
        <w:rPr>
          <w:rFonts w:ascii="Arial" w:eastAsia="Times New Roman" w:hAnsi="Arial" w:cs="Arial"/>
          <w:bCs/>
          <w:color w:val="000000" w:themeColor="text1"/>
          <w:lang w:val="en-GB" w:eastAsia="en-US"/>
        </w:rPr>
        <w:t>C</w:t>
      </w:r>
      <w:r w:rsidRPr="002A41D2">
        <w:rPr>
          <w:rFonts w:ascii="Arial" w:eastAsia="Times New Roman" w:hAnsi="Arial" w:cs="Arial"/>
          <w:bCs/>
          <w:color w:val="000000" w:themeColor="text1"/>
          <w:lang w:val="en-GB" w:eastAsia="en-US"/>
        </w:rPr>
        <w:t>alibre BVL 138 (2.23 mm thick)</w:t>
      </w:r>
      <w:r>
        <w:rPr>
          <w:rFonts w:ascii="Arial" w:eastAsia="Times New Roman" w:hAnsi="Arial" w:cs="Arial"/>
          <w:bCs/>
          <w:color w:val="000000" w:themeColor="text1"/>
          <w:lang w:val="en-GB" w:eastAsia="en-US"/>
        </w:rPr>
        <w:t>;</w:t>
      </w:r>
      <w:r w:rsidRPr="002A41D2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65-hour power reserve; 21'600 </w:t>
      </w:r>
      <w:r>
        <w:rPr>
          <w:rFonts w:ascii="Arial" w:eastAsia="Times New Roman" w:hAnsi="Arial" w:cs="Arial"/>
          <w:bCs/>
          <w:color w:val="000000" w:themeColor="text1"/>
          <w:lang w:val="en-GB" w:eastAsia="en-US"/>
        </w:rPr>
        <w:t>VPH</w:t>
      </w:r>
      <w:r w:rsidRPr="002A41D2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(3 Hz) frequency. </w:t>
      </w:r>
    </w:p>
    <w:p w14:paraId="1FAAC916" w14:textId="77777777" w:rsidR="008D08AD" w:rsidRDefault="008D08AD" w:rsidP="002A41D2">
      <w:pPr>
        <w:spacing w:after="0"/>
        <w:rPr>
          <w:rFonts w:ascii="Arial" w:eastAsia="Times New Roman" w:hAnsi="Arial" w:cs="Arial"/>
          <w:b/>
          <w:color w:val="000000" w:themeColor="text1"/>
          <w:lang w:val="en-GB" w:eastAsia="en-US"/>
        </w:rPr>
      </w:pPr>
    </w:p>
    <w:p w14:paraId="190F2459" w14:textId="4EA4B46E" w:rsidR="002A41D2" w:rsidRPr="002A41D2" w:rsidRDefault="002A41D2" w:rsidP="002A41D2">
      <w:pPr>
        <w:spacing w:after="0"/>
        <w:rPr>
          <w:rFonts w:ascii="Arial" w:eastAsia="Times New Roman" w:hAnsi="Arial" w:cs="Arial"/>
          <w:b/>
          <w:color w:val="000000" w:themeColor="text1"/>
          <w:lang w:val="en-GB" w:eastAsia="en-US"/>
        </w:rPr>
      </w:pPr>
      <w:r w:rsidRPr="002A41D2">
        <w:rPr>
          <w:rFonts w:ascii="Arial" w:eastAsia="Times New Roman" w:hAnsi="Arial" w:cs="Arial"/>
          <w:b/>
          <w:color w:val="000000" w:themeColor="text1"/>
          <w:lang w:val="en-GB" w:eastAsia="en-US"/>
        </w:rPr>
        <w:t>Case and dial</w:t>
      </w:r>
    </w:p>
    <w:p w14:paraId="74F2302A" w14:textId="3FD805AE" w:rsidR="002A41D2" w:rsidRPr="002A41D2" w:rsidRDefault="002A41D2" w:rsidP="002A41D2">
      <w:pPr>
        <w:spacing w:after="0"/>
        <w:rPr>
          <w:rFonts w:ascii="Arial" w:eastAsia="Times New Roman" w:hAnsi="Arial" w:cs="Arial"/>
          <w:bCs/>
          <w:color w:val="000000" w:themeColor="text1"/>
          <w:lang w:val="en-GB" w:eastAsia="en-US"/>
        </w:rPr>
      </w:pPr>
      <w:r w:rsidRPr="002A41D2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40 mm sandblasted titanium case, transparent </w:t>
      </w:r>
      <w:r>
        <w:rPr>
          <w:rFonts w:ascii="Arial" w:eastAsia="Times New Roman" w:hAnsi="Arial" w:cs="Arial"/>
          <w:bCs/>
          <w:color w:val="000000" w:themeColor="text1"/>
          <w:lang w:val="en-GB" w:eastAsia="en-US"/>
        </w:rPr>
        <w:t>case</w:t>
      </w:r>
      <w:r w:rsidRPr="002A41D2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back with personalization; </w:t>
      </w:r>
      <w:r>
        <w:rPr>
          <w:rFonts w:ascii="Arial" w:eastAsia="Times New Roman" w:hAnsi="Arial" w:cs="Arial"/>
          <w:bCs/>
          <w:color w:val="000000" w:themeColor="text1"/>
          <w:lang w:val="en-GB" w:eastAsia="en-US"/>
        </w:rPr>
        <w:t>m</w:t>
      </w:r>
      <w:r w:rsidRPr="002A41D2">
        <w:rPr>
          <w:rFonts w:ascii="Arial" w:eastAsia="Times New Roman" w:hAnsi="Arial" w:cs="Arial"/>
          <w:bCs/>
          <w:color w:val="000000" w:themeColor="text1"/>
          <w:lang w:val="en-GB" w:eastAsia="en-US"/>
        </w:rPr>
        <w:t>atte grey sandblasted titanium dial with engraved indexes, B</w:t>
      </w:r>
      <w:r w:rsidR="00D17FC3">
        <w:rPr>
          <w:rFonts w:ascii="Arial" w:eastAsia="Times New Roman" w:hAnsi="Arial" w:cs="Arial"/>
          <w:bCs/>
          <w:color w:val="000000" w:themeColor="text1"/>
          <w:lang w:val="en-GB" w:eastAsia="en-US"/>
        </w:rPr>
        <w:t>u</w:t>
      </w:r>
      <w:r w:rsidRPr="002A41D2">
        <w:rPr>
          <w:rFonts w:ascii="Arial" w:eastAsia="Times New Roman" w:hAnsi="Arial" w:cs="Arial"/>
          <w:bCs/>
          <w:color w:val="000000" w:themeColor="text1"/>
          <w:lang w:val="en-GB" w:eastAsia="en-US"/>
        </w:rPr>
        <w:t>lgari logo and small seconds display to replicate Fabrizio Buonamassa</w:t>
      </w:r>
      <w:r w:rsidR="008C75DF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</w:t>
      </w:r>
      <w:proofErr w:type="spellStart"/>
      <w:r w:rsidRPr="002A41D2">
        <w:rPr>
          <w:rFonts w:ascii="Arial" w:eastAsia="Times New Roman" w:hAnsi="Arial" w:cs="Arial"/>
          <w:bCs/>
          <w:color w:val="000000" w:themeColor="text1"/>
          <w:lang w:val="en-GB" w:eastAsia="en-US"/>
        </w:rPr>
        <w:t>Stigliani’s</w:t>
      </w:r>
      <w:proofErr w:type="spellEnd"/>
      <w:r w:rsidRPr="002A41D2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first sketch​; water-resistant to 3 ATM.</w:t>
      </w:r>
    </w:p>
    <w:p w14:paraId="3F1C2987" w14:textId="77777777" w:rsidR="008D08AD" w:rsidRDefault="008D08AD" w:rsidP="002A41D2">
      <w:pPr>
        <w:spacing w:after="0"/>
        <w:rPr>
          <w:rFonts w:ascii="Arial" w:eastAsia="Times New Roman" w:hAnsi="Arial" w:cs="Arial"/>
          <w:b/>
          <w:color w:val="000000" w:themeColor="text1"/>
          <w:lang w:val="en-GB" w:eastAsia="en-US"/>
        </w:rPr>
      </w:pPr>
    </w:p>
    <w:p w14:paraId="0A2EABB1" w14:textId="75F124C2" w:rsidR="002A41D2" w:rsidRPr="002A41D2" w:rsidRDefault="002A41D2" w:rsidP="002A41D2">
      <w:pPr>
        <w:spacing w:after="0"/>
        <w:rPr>
          <w:rFonts w:ascii="Arial" w:eastAsia="Times New Roman" w:hAnsi="Arial" w:cs="Arial"/>
          <w:b/>
          <w:color w:val="000000" w:themeColor="text1"/>
          <w:lang w:val="en-GB" w:eastAsia="en-US"/>
        </w:rPr>
      </w:pPr>
      <w:r w:rsidRPr="002A41D2">
        <w:rPr>
          <w:rFonts w:ascii="Arial" w:eastAsia="Times New Roman" w:hAnsi="Arial" w:cs="Arial"/>
          <w:b/>
          <w:color w:val="000000" w:themeColor="text1"/>
          <w:lang w:val="en-GB" w:eastAsia="en-US"/>
        </w:rPr>
        <w:t xml:space="preserve">Bracelet </w:t>
      </w:r>
    </w:p>
    <w:p w14:paraId="3B7D5AE0" w14:textId="77777777" w:rsidR="002A41D2" w:rsidRPr="002A41D2" w:rsidRDefault="002A41D2" w:rsidP="002A41D2">
      <w:pPr>
        <w:spacing w:after="0"/>
        <w:rPr>
          <w:rFonts w:ascii="Arial" w:eastAsia="Times New Roman" w:hAnsi="Arial" w:cs="Arial"/>
          <w:bCs/>
          <w:color w:val="000000" w:themeColor="text1"/>
          <w:lang w:val="en-GB" w:eastAsia="en-US"/>
        </w:rPr>
      </w:pPr>
      <w:r w:rsidRPr="002A41D2">
        <w:rPr>
          <w:rFonts w:ascii="Arial" w:eastAsia="Times New Roman" w:hAnsi="Arial" w:cs="Arial"/>
          <w:bCs/>
          <w:color w:val="000000" w:themeColor="text1"/>
          <w:lang w:val="en-GB" w:eastAsia="en-US"/>
        </w:rPr>
        <w:t>Sandblasted titanium bracelet with integrated folding buckle.</w:t>
      </w:r>
    </w:p>
    <w:p w14:paraId="4BC5F935" w14:textId="77777777" w:rsidR="008D08AD" w:rsidRDefault="008D08AD" w:rsidP="002A41D2">
      <w:pPr>
        <w:spacing w:after="0"/>
        <w:rPr>
          <w:rFonts w:ascii="Arial" w:eastAsia="Times New Roman" w:hAnsi="Arial" w:cs="Arial"/>
          <w:b/>
          <w:color w:val="000000" w:themeColor="text1"/>
          <w:lang w:val="en-GB" w:eastAsia="en-US"/>
        </w:rPr>
      </w:pPr>
    </w:p>
    <w:p w14:paraId="53141858" w14:textId="3671EE0B" w:rsidR="002A41D2" w:rsidRPr="002A41D2" w:rsidRDefault="002A41D2" w:rsidP="002A41D2">
      <w:pPr>
        <w:spacing w:after="0"/>
        <w:rPr>
          <w:rFonts w:ascii="Arial" w:eastAsia="Times New Roman" w:hAnsi="Arial" w:cs="Arial"/>
          <w:b/>
          <w:color w:val="000000" w:themeColor="text1"/>
          <w:lang w:val="en-GB" w:eastAsia="en-US"/>
        </w:rPr>
      </w:pPr>
      <w:r w:rsidRPr="002A41D2">
        <w:rPr>
          <w:rFonts w:ascii="Arial" w:eastAsia="Times New Roman" w:hAnsi="Arial" w:cs="Arial"/>
          <w:b/>
          <w:color w:val="000000" w:themeColor="text1"/>
          <w:lang w:val="en-GB" w:eastAsia="en-US"/>
        </w:rPr>
        <w:t>Limited edition of 200.</w:t>
      </w:r>
    </w:p>
    <w:p w14:paraId="44F6C10F" w14:textId="04F63E99" w:rsidR="002A41D2" w:rsidRDefault="002A41D2" w:rsidP="002A41D2">
      <w:pPr>
        <w:spacing w:after="0"/>
        <w:rPr>
          <w:rFonts w:ascii="Arial" w:eastAsia="Times New Roman" w:hAnsi="Arial" w:cs="Arial"/>
          <w:bCs/>
          <w:color w:val="000000" w:themeColor="text1"/>
          <w:lang w:val="en-GB" w:eastAsia="en-US"/>
        </w:rPr>
      </w:pPr>
    </w:p>
    <w:p w14:paraId="75CC2CF9" w14:textId="77777777" w:rsidR="008D08AD" w:rsidRPr="002A41D2" w:rsidRDefault="008D08AD" w:rsidP="002A41D2">
      <w:pPr>
        <w:spacing w:after="0"/>
        <w:rPr>
          <w:rFonts w:ascii="Arial" w:eastAsia="Times New Roman" w:hAnsi="Arial" w:cs="Arial"/>
          <w:bCs/>
          <w:color w:val="000000" w:themeColor="text1"/>
          <w:lang w:val="en-GB" w:eastAsia="en-US"/>
        </w:rPr>
      </w:pPr>
    </w:p>
    <w:p w14:paraId="72903852" w14:textId="57747F24" w:rsidR="007B57C6" w:rsidRPr="007B57C6" w:rsidRDefault="007B57C6" w:rsidP="002A41D2">
      <w:pPr>
        <w:spacing w:after="0"/>
        <w:rPr>
          <w:rFonts w:ascii="Arial" w:eastAsia="Times New Roman" w:hAnsi="Arial" w:cs="Arial"/>
          <w:b/>
          <w:caps/>
          <w:color w:val="000000" w:themeColor="text1"/>
          <w:lang w:val="en-GB" w:eastAsia="en-US"/>
        </w:rPr>
      </w:pPr>
      <w:r w:rsidRPr="007B57C6">
        <w:rPr>
          <w:rFonts w:ascii="Arial" w:eastAsia="Times New Roman" w:hAnsi="Arial" w:cs="Arial"/>
          <w:b/>
          <w:caps/>
          <w:color w:val="000000" w:themeColor="text1"/>
          <w:lang w:val="en-GB" w:eastAsia="en-US"/>
        </w:rPr>
        <w:t>Octo Finissimo Chronograph GMT Automatic</w:t>
      </w:r>
      <w:r w:rsidR="00091F4A">
        <w:rPr>
          <w:rFonts w:ascii="Arial" w:eastAsia="Times New Roman" w:hAnsi="Arial" w:cs="Arial"/>
          <w:b/>
          <w:caps/>
          <w:color w:val="000000" w:themeColor="text1"/>
          <w:lang w:val="en-GB" w:eastAsia="en-US"/>
        </w:rPr>
        <w:t xml:space="preserve"> 10</w:t>
      </w:r>
      <w:r w:rsidR="00091F4A" w:rsidRPr="00E60AAB">
        <w:rPr>
          <w:rFonts w:ascii="Arial" w:eastAsia="Times New Roman" w:hAnsi="Arial" w:cs="Arial"/>
          <w:b/>
          <w:caps/>
          <w:color w:val="000000" w:themeColor="text1"/>
          <w:vertAlign w:val="superscript"/>
          <w:lang w:val="en-GB" w:eastAsia="en-US"/>
        </w:rPr>
        <w:t>th</w:t>
      </w:r>
      <w:r w:rsidR="00091F4A">
        <w:rPr>
          <w:rFonts w:ascii="Arial" w:eastAsia="Times New Roman" w:hAnsi="Arial" w:cs="Arial"/>
          <w:b/>
          <w:caps/>
          <w:color w:val="000000" w:themeColor="text1"/>
          <w:lang w:val="en-GB" w:eastAsia="en-US"/>
        </w:rPr>
        <w:t xml:space="preserve"> anniversary</w:t>
      </w:r>
    </w:p>
    <w:p w14:paraId="4959352A" w14:textId="6E7CB5FF" w:rsidR="002A41D2" w:rsidRPr="002A41D2" w:rsidRDefault="002A41D2" w:rsidP="002A41D2">
      <w:pPr>
        <w:spacing w:after="0"/>
        <w:rPr>
          <w:rFonts w:ascii="Arial" w:eastAsia="Times New Roman" w:hAnsi="Arial" w:cs="Arial"/>
          <w:bCs/>
          <w:color w:val="000000" w:themeColor="text1"/>
          <w:lang w:val="en-GB" w:eastAsia="en-US"/>
        </w:rPr>
      </w:pPr>
      <w:r w:rsidRPr="002A41D2">
        <w:rPr>
          <w:rFonts w:ascii="Arial" w:eastAsia="Times New Roman" w:hAnsi="Arial" w:cs="Arial"/>
          <w:bCs/>
          <w:color w:val="000000" w:themeColor="text1"/>
          <w:lang w:val="en-GB" w:eastAsia="en-US"/>
        </w:rPr>
        <w:t>Ref. 103673</w:t>
      </w:r>
    </w:p>
    <w:p w14:paraId="20CE0E15" w14:textId="77777777" w:rsidR="007B57C6" w:rsidRDefault="007B57C6" w:rsidP="002A41D2">
      <w:pPr>
        <w:spacing w:after="0"/>
        <w:rPr>
          <w:rFonts w:ascii="Arial" w:eastAsia="Times New Roman" w:hAnsi="Arial" w:cs="Arial"/>
          <w:b/>
          <w:color w:val="000000" w:themeColor="text1"/>
          <w:lang w:val="en-GB" w:eastAsia="en-US"/>
        </w:rPr>
      </w:pPr>
    </w:p>
    <w:p w14:paraId="7E59687E" w14:textId="0BC85E15" w:rsidR="002A41D2" w:rsidRPr="002A41D2" w:rsidRDefault="002A41D2" w:rsidP="002A41D2">
      <w:pPr>
        <w:spacing w:after="0"/>
        <w:rPr>
          <w:rFonts w:ascii="Arial" w:eastAsia="Times New Roman" w:hAnsi="Arial" w:cs="Arial"/>
          <w:b/>
          <w:color w:val="000000" w:themeColor="text1"/>
          <w:lang w:val="en-GB" w:eastAsia="en-US"/>
        </w:rPr>
      </w:pPr>
      <w:r w:rsidRPr="002A41D2">
        <w:rPr>
          <w:rFonts w:ascii="Arial" w:eastAsia="Times New Roman" w:hAnsi="Arial" w:cs="Arial"/>
          <w:b/>
          <w:color w:val="000000" w:themeColor="text1"/>
          <w:lang w:val="en-GB" w:eastAsia="en-US"/>
        </w:rPr>
        <w:t>Movement</w:t>
      </w:r>
    </w:p>
    <w:p w14:paraId="470A9A9E" w14:textId="273FE3F9" w:rsidR="002A41D2" w:rsidRPr="002A41D2" w:rsidRDefault="002A41D2" w:rsidP="002A41D2">
      <w:pPr>
        <w:spacing w:after="0"/>
        <w:rPr>
          <w:rFonts w:ascii="Arial" w:eastAsia="Times New Roman" w:hAnsi="Arial" w:cs="Arial"/>
          <w:bCs/>
          <w:color w:val="000000" w:themeColor="text1"/>
          <w:lang w:val="en-GB" w:eastAsia="en-US"/>
        </w:rPr>
      </w:pPr>
      <w:r w:rsidRPr="002A41D2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Mechanical </w:t>
      </w:r>
      <w:r>
        <w:rPr>
          <w:rFonts w:ascii="Arial" w:eastAsia="Times New Roman" w:hAnsi="Arial" w:cs="Arial"/>
          <w:bCs/>
          <w:color w:val="000000" w:themeColor="text1"/>
          <w:lang w:val="en-GB" w:eastAsia="en-US"/>
        </w:rPr>
        <w:t>M</w:t>
      </w:r>
      <w:r w:rsidRPr="002A41D2">
        <w:rPr>
          <w:rFonts w:ascii="Arial" w:eastAsia="Times New Roman" w:hAnsi="Arial" w:cs="Arial"/>
          <w:bCs/>
          <w:color w:val="000000" w:themeColor="text1"/>
          <w:lang w:val="en-GB" w:eastAsia="en-US"/>
        </w:rPr>
        <w:t>anufacture ultra-thin movement with automatic winding, peripheral rotor</w:t>
      </w:r>
      <w:r>
        <w:rPr>
          <w:rFonts w:ascii="Arial" w:eastAsia="Times New Roman" w:hAnsi="Arial" w:cs="Arial"/>
          <w:bCs/>
          <w:color w:val="000000" w:themeColor="text1"/>
          <w:lang w:val="en-GB" w:eastAsia="en-US"/>
        </w:rPr>
        <w:t>, C</w:t>
      </w:r>
      <w:r w:rsidRPr="002A41D2">
        <w:rPr>
          <w:rFonts w:ascii="Arial" w:eastAsia="Times New Roman" w:hAnsi="Arial" w:cs="Arial"/>
          <w:bCs/>
          <w:color w:val="000000" w:themeColor="text1"/>
          <w:lang w:val="en-GB" w:eastAsia="en-US"/>
        </w:rPr>
        <w:t>alibre BVL 318 (3.30 mm thick). Chronograph and GMT functions. 55-hour power reserve; 28'800 V</w:t>
      </w:r>
      <w:r>
        <w:rPr>
          <w:rFonts w:ascii="Arial" w:eastAsia="Times New Roman" w:hAnsi="Arial" w:cs="Arial"/>
          <w:bCs/>
          <w:color w:val="000000" w:themeColor="text1"/>
          <w:lang w:val="en-GB" w:eastAsia="en-US"/>
        </w:rPr>
        <w:t>PH</w:t>
      </w:r>
      <w:r w:rsidRPr="002A41D2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(4 Hz) frequency.</w:t>
      </w:r>
    </w:p>
    <w:p w14:paraId="02E0F818" w14:textId="77777777" w:rsidR="008D08AD" w:rsidRDefault="008D08AD" w:rsidP="002A41D2">
      <w:pPr>
        <w:spacing w:after="0"/>
        <w:rPr>
          <w:rFonts w:ascii="Arial" w:eastAsia="Times New Roman" w:hAnsi="Arial" w:cs="Arial"/>
          <w:b/>
          <w:color w:val="000000" w:themeColor="text1"/>
          <w:lang w:val="en-GB" w:eastAsia="en-US"/>
        </w:rPr>
      </w:pPr>
    </w:p>
    <w:p w14:paraId="7CDA6827" w14:textId="34E651E8" w:rsidR="002A41D2" w:rsidRPr="002A41D2" w:rsidRDefault="002A41D2" w:rsidP="002A41D2">
      <w:pPr>
        <w:spacing w:after="0"/>
        <w:rPr>
          <w:rFonts w:ascii="Arial" w:eastAsia="Times New Roman" w:hAnsi="Arial" w:cs="Arial"/>
          <w:b/>
          <w:color w:val="000000" w:themeColor="text1"/>
          <w:lang w:val="en-GB" w:eastAsia="en-US"/>
        </w:rPr>
      </w:pPr>
      <w:r w:rsidRPr="002A41D2">
        <w:rPr>
          <w:rFonts w:ascii="Arial" w:eastAsia="Times New Roman" w:hAnsi="Arial" w:cs="Arial"/>
          <w:b/>
          <w:color w:val="000000" w:themeColor="text1"/>
          <w:lang w:val="en-GB" w:eastAsia="en-US"/>
        </w:rPr>
        <w:t>Case and dial</w:t>
      </w:r>
    </w:p>
    <w:p w14:paraId="61DA8851" w14:textId="7D60E47C" w:rsidR="002A41D2" w:rsidRPr="002A41D2" w:rsidRDefault="002A41D2" w:rsidP="002A41D2">
      <w:pPr>
        <w:spacing w:after="0"/>
        <w:rPr>
          <w:rFonts w:ascii="Arial" w:eastAsia="Times New Roman" w:hAnsi="Arial" w:cs="Arial"/>
          <w:bCs/>
          <w:color w:val="000000" w:themeColor="text1"/>
          <w:lang w:val="en-GB" w:eastAsia="en-US"/>
        </w:rPr>
      </w:pPr>
      <w:r w:rsidRPr="002A41D2">
        <w:rPr>
          <w:rFonts w:ascii="Arial" w:eastAsia="Times New Roman" w:hAnsi="Arial" w:cs="Arial"/>
          <w:bCs/>
          <w:color w:val="000000" w:themeColor="text1"/>
          <w:lang w:val="en-GB" w:eastAsia="en-US"/>
        </w:rPr>
        <w:t>4</w:t>
      </w:r>
      <w:r w:rsidR="005A732A">
        <w:rPr>
          <w:rFonts w:ascii="Arial" w:eastAsia="Times New Roman" w:hAnsi="Arial" w:cs="Arial"/>
          <w:bCs/>
          <w:color w:val="000000" w:themeColor="text1"/>
          <w:lang w:val="en-GB" w:eastAsia="en-US"/>
        </w:rPr>
        <w:t>2</w:t>
      </w:r>
      <w:r w:rsidRPr="002A41D2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mm sandblasted titanium case, transparent </w:t>
      </w:r>
      <w:r>
        <w:rPr>
          <w:rFonts w:ascii="Arial" w:eastAsia="Times New Roman" w:hAnsi="Arial" w:cs="Arial"/>
          <w:bCs/>
          <w:color w:val="000000" w:themeColor="text1"/>
          <w:lang w:val="en-GB" w:eastAsia="en-US"/>
        </w:rPr>
        <w:t>case</w:t>
      </w:r>
      <w:r w:rsidRPr="002A41D2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back with personalization; </w:t>
      </w:r>
      <w:r>
        <w:rPr>
          <w:rFonts w:ascii="Arial" w:eastAsia="Times New Roman" w:hAnsi="Arial" w:cs="Arial"/>
          <w:bCs/>
          <w:color w:val="000000" w:themeColor="text1"/>
          <w:lang w:val="en-GB" w:eastAsia="en-US"/>
        </w:rPr>
        <w:t>m</w:t>
      </w:r>
      <w:r w:rsidRPr="002A41D2">
        <w:rPr>
          <w:rFonts w:ascii="Arial" w:eastAsia="Times New Roman" w:hAnsi="Arial" w:cs="Arial"/>
          <w:bCs/>
          <w:color w:val="000000" w:themeColor="text1"/>
          <w:lang w:val="en-GB" w:eastAsia="en-US"/>
        </w:rPr>
        <w:t>atte grey sandblasted titanium dial with engraved indexes, B</w:t>
      </w:r>
      <w:r w:rsidR="00D17FC3">
        <w:rPr>
          <w:rFonts w:ascii="Arial" w:eastAsia="Times New Roman" w:hAnsi="Arial" w:cs="Arial"/>
          <w:bCs/>
          <w:color w:val="000000" w:themeColor="text1"/>
          <w:lang w:val="en-GB" w:eastAsia="en-US"/>
        </w:rPr>
        <w:t>u</w:t>
      </w:r>
      <w:r w:rsidRPr="002A41D2">
        <w:rPr>
          <w:rFonts w:ascii="Arial" w:eastAsia="Times New Roman" w:hAnsi="Arial" w:cs="Arial"/>
          <w:bCs/>
          <w:color w:val="000000" w:themeColor="text1"/>
          <w:lang w:val="en-GB" w:eastAsia="en-US"/>
        </w:rPr>
        <w:t>lgari logo and displays to replicate Fabrizio Buonamassa</w:t>
      </w:r>
      <w:r w:rsidR="008C75DF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</w:t>
      </w:r>
      <w:proofErr w:type="spellStart"/>
      <w:r w:rsidRPr="002A41D2">
        <w:rPr>
          <w:rFonts w:ascii="Arial" w:eastAsia="Times New Roman" w:hAnsi="Arial" w:cs="Arial"/>
          <w:bCs/>
          <w:color w:val="000000" w:themeColor="text1"/>
          <w:lang w:val="en-GB" w:eastAsia="en-US"/>
        </w:rPr>
        <w:t>Stigliani’s</w:t>
      </w:r>
      <w:proofErr w:type="spellEnd"/>
      <w:r w:rsidRPr="002A41D2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first sketch​; water-resistant to </w:t>
      </w:r>
      <w:r w:rsidR="00EB7D38" w:rsidRPr="00EF5E36">
        <w:rPr>
          <w:rFonts w:ascii="Arial" w:eastAsia="Times New Roman" w:hAnsi="Arial" w:cs="Arial"/>
          <w:bCs/>
          <w:color w:val="000000" w:themeColor="text1"/>
          <w:lang w:val="en-GB" w:eastAsia="en-US"/>
        </w:rPr>
        <w:t>3</w:t>
      </w:r>
      <w:r w:rsidRPr="00EF5E36">
        <w:rPr>
          <w:rFonts w:ascii="Arial" w:eastAsia="Times New Roman" w:hAnsi="Arial" w:cs="Arial"/>
          <w:bCs/>
          <w:color w:val="000000" w:themeColor="text1"/>
          <w:lang w:val="en-GB" w:eastAsia="en-US"/>
        </w:rPr>
        <w:t xml:space="preserve"> ATM.</w:t>
      </w:r>
    </w:p>
    <w:p w14:paraId="3B001AFD" w14:textId="77777777" w:rsidR="008D08AD" w:rsidRDefault="008D08AD" w:rsidP="002A41D2">
      <w:pPr>
        <w:spacing w:after="0"/>
        <w:rPr>
          <w:rFonts w:ascii="Arial" w:eastAsia="Times New Roman" w:hAnsi="Arial" w:cs="Arial"/>
          <w:b/>
          <w:color w:val="000000" w:themeColor="text1"/>
          <w:lang w:val="en-GB" w:eastAsia="en-US"/>
        </w:rPr>
      </w:pPr>
    </w:p>
    <w:p w14:paraId="17AC77DA" w14:textId="0B9A56C9" w:rsidR="002A41D2" w:rsidRPr="002A41D2" w:rsidRDefault="002A41D2" w:rsidP="002A41D2">
      <w:pPr>
        <w:spacing w:after="0"/>
        <w:rPr>
          <w:rFonts w:ascii="Arial" w:eastAsia="Times New Roman" w:hAnsi="Arial" w:cs="Arial"/>
          <w:b/>
          <w:color w:val="000000" w:themeColor="text1"/>
          <w:lang w:val="en-GB" w:eastAsia="en-US"/>
        </w:rPr>
      </w:pPr>
      <w:r w:rsidRPr="002A41D2">
        <w:rPr>
          <w:rFonts w:ascii="Arial" w:eastAsia="Times New Roman" w:hAnsi="Arial" w:cs="Arial"/>
          <w:b/>
          <w:color w:val="000000" w:themeColor="text1"/>
          <w:lang w:val="en-GB" w:eastAsia="en-US"/>
        </w:rPr>
        <w:t xml:space="preserve">Bracelet </w:t>
      </w:r>
    </w:p>
    <w:p w14:paraId="4E7E934D" w14:textId="77777777" w:rsidR="002A41D2" w:rsidRPr="002A41D2" w:rsidRDefault="002A41D2" w:rsidP="002A41D2">
      <w:pPr>
        <w:spacing w:after="0"/>
        <w:rPr>
          <w:rFonts w:ascii="Arial" w:eastAsia="Times New Roman" w:hAnsi="Arial" w:cs="Arial"/>
          <w:bCs/>
          <w:color w:val="000000" w:themeColor="text1"/>
          <w:lang w:val="en-GB" w:eastAsia="en-US"/>
        </w:rPr>
      </w:pPr>
      <w:r w:rsidRPr="002A41D2">
        <w:rPr>
          <w:rFonts w:ascii="Arial" w:eastAsia="Times New Roman" w:hAnsi="Arial" w:cs="Arial"/>
          <w:bCs/>
          <w:color w:val="000000" w:themeColor="text1"/>
          <w:lang w:val="en-GB" w:eastAsia="en-US"/>
        </w:rPr>
        <w:t>Sandblasted titanium bracelet with integrated folding buckle.</w:t>
      </w:r>
    </w:p>
    <w:p w14:paraId="50C44891" w14:textId="77777777" w:rsidR="008D08AD" w:rsidRDefault="008D08AD" w:rsidP="002A41D2">
      <w:pPr>
        <w:spacing w:after="0"/>
        <w:rPr>
          <w:rFonts w:ascii="Arial" w:eastAsia="Times New Roman" w:hAnsi="Arial" w:cs="Arial"/>
          <w:b/>
          <w:color w:val="000000" w:themeColor="text1"/>
          <w:lang w:val="en-GB" w:eastAsia="en-US"/>
        </w:rPr>
      </w:pPr>
    </w:p>
    <w:p w14:paraId="68E5D826" w14:textId="0E182EB3" w:rsidR="002A41D2" w:rsidRPr="002A41D2" w:rsidRDefault="002A41D2" w:rsidP="002A41D2">
      <w:pPr>
        <w:spacing w:after="0"/>
        <w:rPr>
          <w:rFonts w:ascii="Arial" w:eastAsia="Times New Roman" w:hAnsi="Arial" w:cs="Arial"/>
          <w:b/>
          <w:color w:val="000000" w:themeColor="text1"/>
          <w:lang w:val="en-GB" w:eastAsia="en-US"/>
        </w:rPr>
      </w:pPr>
      <w:r w:rsidRPr="002A41D2">
        <w:rPr>
          <w:rFonts w:ascii="Arial" w:eastAsia="Times New Roman" w:hAnsi="Arial" w:cs="Arial"/>
          <w:b/>
          <w:color w:val="000000" w:themeColor="text1"/>
          <w:lang w:val="en-GB" w:eastAsia="en-US"/>
        </w:rPr>
        <w:t>Limited edition of 200.</w:t>
      </w:r>
    </w:p>
    <w:p w14:paraId="4B396CD4" w14:textId="77777777" w:rsidR="002A41D2" w:rsidRPr="00D4689A" w:rsidRDefault="002A41D2" w:rsidP="002A41D2">
      <w:p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val="en-GB" w:eastAsia="en-US"/>
        </w:rPr>
      </w:pPr>
    </w:p>
    <w:p w14:paraId="4C862F43" w14:textId="77777777" w:rsidR="008A2D7C" w:rsidRPr="00D4689A" w:rsidRDefault="008A2D7C" w:rsidP="002A41D2">
      <w:p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val="en-GB" w:eastAsia="en-US"/>
        </w:rPr>
      </w:pPr>
    </w:p>
    <w:sectPr w:rsidR="008A2D7C" w:rsidRPr="00D468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846F5" w14:textId="77777777" w:rsidR="007F539A" w:rsidRDefault="007F539A" w:rsidP="00F33485">
      <w:pPr>
        <w:spacing w:after="0" w:line="240" w:lineRule="auto"/>
      </w:pPr>
      <w:r>
        <w:separator/>
      </w:r>
    </w:p>
  </w:endnote>
  <w:endnote w:type="continuationSeparator" w:id="0">
    <w:p w14:paraId="1DEAD8BB" w14:textId="77777777" w:rsidR="007F539A" w:rsidRDefault="007F539A" w:rsidP="00F33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tmaSerif-Book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693A1" w14:textId="77777777" w:rsidR="007F539A" w:rsidRDefault="007F539A" w:rsidP="00F33485">
      <w:pPr>
        <w:spacing w:after="0" w:line="240" w:lineRule="auto"/>
      </w:pPr>
      <w:r>
        <w:separator/>
      </w:r>
    </w:p>
  </w:footnote>
  <w:footnote w:type="continuationSeparator" w:id="0">
    <w:p w14:paraId="4DB0F3D1" w14:textId="77777777" w:rsidR="007F539A" w:rsidRDefault="007F539A" w:rsidP="00F334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E40F0"/>
    <w:multiLevelType w:val="hybridMultilevel"/>
    <w:tmpl w:val="DDEADAE0"/>
    <w:lvl w:ilvl="0" w:tplc="82AA49E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0BCF86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F27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B8F16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40074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76A78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5ADD3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640EF6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240E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53163B"/>
    <w:multiLevelType w:val="hybridMultilevel"/>
    <w:tmpl w:val="0C44CB0C"/>
    <w:lvl w:ilvl="0" w:tplc="10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A75400"/>
    <w:multiLevelType w:val="hybridMultilevel"/>
    <w:tmpl w:val="A5BC9CFC"/>
    <w:lvl w:ilvl="0" w:tplc="E91EE5A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97E17C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C24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F8E52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FBEA1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134AC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BE95A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A0334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047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93A"/>
    <w:rsid w:val="0000558F"/>
    <w:rsid w:val="000152EA"/>
    <w:rsid w:val="000305E5"/>
    <w:rsid w:val="0003761A"/>
    <w:rsid w:val="00062801"/>
    <w:rsid w:val="000654A5"/>
    <w:rsid w:val="00080FB6"/>
    <w:rsid w:val="000843D3"/>
    <w:rsid w:val="00091F4A"/>
    <w:rsid w:val="0009479B"/>
    <w:rsid w:val="00096AE8"/>
    <w:rsid w:val="000C0778"/>
    <w:rsid w:val="000C3254"/>
    <w:rsid w:val="000C52B0"/>
    <w:rsid w:val="000D0B9E"/>
    <w:rsid w:val="000D6815"/>
    <w:rsid w:val="000D7E4F"/>
    <w:rsid w:val="001230AC"/>
    <w:rsid w:val="001351C6"/>
    <w:rsid w:val="0014409B"/>
    <w:rsid w:val="0015490F"/>
    <w:rsid w:val="00163A9C"/>
    <w:rsid w:val="001703C6"/>
    <w:rsid w:val="00172D9B"/>
    <w:rsid w:val="001752ED"/>
    <w:rsid w:val="00180078"/>
    <w:rsid w:val="00180560"/>
    <w:rsid w:val="001A057D"/>
    <w:rsid w:val="001A061E"/>
    <w:rsid w:val="001C156A"/>
    <w:rsid w:val="001D4AC6"/>
    <w:rsid w:val="001D4BA9"/>
    <w:rsid w:val="001F38D5"/>
    <w:rsid w:val="001F5B64"/>
    <w:rsid w:val="002053E1"/>
    <w:rsid w:val="00205F49"/>
    <w:rsid w:val="002105BA"/>
    <w:rsid w:val="002166EA"/>
    <w:rsid w:val="0021704B"/>
    <w:rsid w:val="00224AE0"/>
    <w:rsid w:val="0024296B"/>
    <w:rsid w:val="002508B9"/>
    <w:rsid w:val="0026536F"/>
    <w:rsid w:val="00271452"/>
    <w:rsid w:val="00287B24"/>
    <w:rsid w:val="002977BF"/>
    <w:rsid w:val="002A08F6"/>
    <w:rsid w:val="002A36D1"/>
    <w:rsid w:val="002A41D2"/>
    <w:rsid w:val="002A4A9C"/>
    <w:rsid w:val="002C1E6F"/>
    <w:rsid w:val="002C21D5"/>
    <w:rsid w:val="002C4633"/>
    <w:rsid w:val="002E66E5"/>
    <w:rsid w:val="002F0EC6"/>
    <w:rsid w:val="002F439A"/>
    <w:rsid w:val="00303D9B"/>
    <w:rsid w:val="00305409"/>
    <w:rsid w:val="0031239C"/>
    <w:rsid w:val="00322689"/>
    <w:rsid w:val="00324201"/>
    <w:rsid w:val="003325E1"/>
    <w:rsid w:val="00340662"/>
    <w:rsid w:val="003555A6"/>
    <w:rsid w:val="00361E0A"/>
    <w:rsid w:val="00390202"/>
    <w:rsid w:val="00397659"/>
    <w:rsid w:val="003A6706"/>
    <w:rsid w:val="003B53D2"/>
    <w:rsid w:val="003C4E56"/>
    <w:rsid w:val="003D15AD"/>
    <w:rsid w:val="003F12B8"/>
    <w:rsid w:val="00420D83"/>
    <w:rsid w:val="004342FD"/>
    <w:rsid w:val="00441315"/>
    <w:rsid w:val="00446C95"/>
    <w:rsid w:val="00451ACA"/>
    <w:rsid w:val="00451F49"/>
    <w:rsid w:val="0045386C"/>
    <w:rsid w:val="00455085"/>
    <w:rsid w:val="00455AAC"/>
    <w:rsid w:val="004610BD"/>
    <w:rsid w:val="00463A5F"/>
    <w:rsid w:val="00463AF6"/>
    <w:rsid w:val="00475D88"/>
    <w:rsid w:val="00477AFB"/>
    <w:rsid w:val="00486487"/>
    <w:rsid w:val="004A6E6D"/>
    <w:rsid w:val="004C1D8F"/>
    <w:rsid w:val="004E0B1C"/>
    <w:rsid w:val="00515DC7"/>
    <w:rsid w:val="0052074B"/>
    <w:rsid w:val="0052719B"/>
    <w:rsid w:val="00542D11"/>
    <w:rsid w:val="00543BDD"/>
    <w:rsid w:val="00562CBD"/>
    <w:rsid w:val="00564FB7"/>
    <w:rsid w:val="005776F8"/>
    <w:rsid w:val="0058213A"/>
    <w:rsid w:val="00593500"/>
    <w:rsid w:val="005A732A"/>
    <w:rsid w:val="005C7E0B"/>
    <w:rsid w:val="005E79DA"/>
    <w:rsid w:val="005F218D"/>
    <w:rsid w:val="00602308"/>
    <w:rsid w:val="00605830"/>
    <w:rsid w:val="006271CA"/>
    <w:rsid w:val="0063005D"/>
    <w:rsid w:val="006304DB"/>
    <w:rsid w:val="0063067D"/>
    <w:rsid w:val="006348F7"/>
    <w:rsid w:val="006351F8"/>
    <w:rsid w:val="00646C84"/>
    <w:rsid w:val="0066065E"/>
    <w:rsid w:val="00664821"/>
    <w:rsid w:val="00673C15"/>
    <w:rsid w:val="00685E53"/>
    <w:rsid w:val="006A3447"/>
    <w:rsid w:val="006C3628"/>
    <w:rsid w:val="006D0D63"/>
    <w:rsid w:val="006D112E"/>
    <w:rsid w:val="006D55AB"/>
    <w:rsid w:val="006E0ABD"/>
    <w:rsid w:val="006F02C0"/>
    <w:rsid w:val="0072799E"/>
    <w:rsid w:val="00733510"/>
    <w:rsid w:val="00736DAD"/>
    <w:rsid w:val="007426E7"/>
    <w:rsid w:val="00746F02"/>
    <w:rsid w:val="0075111A"/>
    <w:rsid w:val="0075305F"/>
    <w:rsid w:val="007718E6"/>
    <w:rsid w:val="00781878"/>
    <w:rsid w:val="00797D21"/>
    <w:rsid w:val="007A5F1A"/>
    <w:rsid w:val="007B293E"/>
    <w:rsid w:val="007B52AC"/>
    <w:rsid w:val="007B57C6"/>
    <w:rsid w:val="007C038A"/>
    <w:rsid w:val="007C0DC6"/>
    <w:rsid w:val="007C5791"/>
    <w:rsid w:val="007D1E9A"/>
    <w:rsid w:val="007D755B"/>
    <w:rsid w:val="007D7B5C"/>
    <w:rsid w:val="007E1DC5"/>
    <w:rsid w:val="007E3752"/>
    <w:rsid w:val="007E502D"/>
    <w:rsid w:val="007F274C"/>
    <w:rsid w:val="007F539A"/>
    <w:rsid w:val="007F5BF7"/>
    <w:rsid w:val="00805859"/>
    <w:rsid w:val="00806D30"/>
    <w:rsid w:val="00820282"/>
    <w:rsid w:val="00840401"/>
    <w:rsid w:val="00843DA6"/>
    <w:rsid w:val="00844D6D"/>
    <w:rsid w:val="00855116"/>
    <w:rsid w:val="0085713B"/>
    <w:rsid w:val="00874BF8"/>
    <w:rsid w:val="0088684D"/>
    <w:rsid w:val="008A2D7C"/>
    <w:rsid w:val="008B67BF"/>
    <w:rsid w:val="008C1FB1"/>
    <w:rsid w:val="008C75DF"/>
    <w:rsid w:val="008D08AD"/>
    <w:rsid w:val="008E6A72"/>
    <w:rsid w:val="009007E7"/>
    <w:rsid w:val="00906188"/>
    <w:rsid w:val="00911324"/>
    <w:rsid w:val="00914130"/>
    <w:rsid w:val="009155FE"/>
    <w:rsid w:val="00961DEC"/>
    <w:rsid w:val="009771DF"/>
    <w:rsid w:val="009B47F0"/>
    <w:rsid w:val="009B480C"/>
    <w:rsid w:val="009D6ED9"/>
    <w:rsid w:val="00A02A18"/>
    <w:rsid w:val="00A11741"/>
    <w:rsid w:val="00A30189"/>
    <w:rsid w:val="00A30BCE"/>
    <w:rsid w:val="00A4421F"/>
    <w:rsid w:val="00A64A7E"/>
    <w:rsid w:val="00A66124"/>
    <w:rsid w:val="00A74DEF"/>
    <w:rsid w:val="00A866A1"/>
    <w:rsid w:val="00A907D5"/>
    <w:rsid w:val="00AD26CC"/>
    <w:rsid w:val="00AD6B31"/>
    <w:rsid w:val="00AE43B3"/>
    <w:rsid w:val="00AF2525"/>
    <w:rsid w:val="00B15992"/>
    <w:rsid w:val="00B35840"/>
    <w:rsid w:val="00B46FEA"/>
    <w:rsid w:val="00B61D05"/>
    <w:rsid w:val="00B61F89"/>
    <w:rsid w:val="00B6393D"/>
    <w:rsid w:val="00B6541F"/>
    <w:rsid w:val="00B752AE"/>
    <w:rsid w:val="00B8378A"/>
    <w:rsid w:val="00B8390B"/>
    <w:rsid w:val="00B84E07"/>
    <w:rsid w:val="00B901F1"/>
    <w:rsid w:val="00B9132C"/>
    <w:rsid w:val="00BC3575"/>
    <w:rsid w:val="00BD6ECC"/>
    <w:rsid w:val="00BE4496"/>
    <w:rsid w:val="00BF6AF0"/>
    <w:rsid w:val="00C01C40"/>
    <w:rsid w:val="00C05981"/>
    <w:rsid w:val="00C246D0"/>
    <w:rsid w:val="00C42593"/>
    <w:rsid w:val="00C4777F"/>
    <w:rsid w:val="00C51810"/>
    <w:rsid w:val="00C53B0D"/>
    <w:rsid w:val="00C74540"/>
    <w:rsid w:val="00C758DE"/>
    <w:rsid w:val="00C90A68"/>
    <w:rsid w:val="00C93256"/>
    <w:rsid w:val="00CA2889"/>
    <w:rsid w:val="00CB1340"/>
    <w:rsid w:val="00CB27B6"/>
    <w:rsid w:val="00CD2B8B"/>
    <w:rsid w:val="00CE51D6"/>
    <w:rsid w:val="00CE6C46"/>
    <w:rsid w:val="00CE7E48"/>
    <w:rsid w:val="00CF0943"/>
    <w:rsid w:val="00CF16E4"/>
    <w:rsid w:val="00CF3DC2"/>
    <w:rsid w:val="00D03415"/>
    <w:rsid w:val="00D0406B"/>
    <w:rsid w:val="00D171C7"/>
    <w:rsid w:val="00D17FC3"/>
    <w:rsid w:val="00D24263"/>
    <w:rsid w:val="00D27E38"/>
    <w:rsid w:val="00D316D6"/>
    <w:rsid w:val="00D31879"/>
    <w:rsid w:val="00D3376A"/>
    <w:rsid w:val="00D35EFA"/>
    <w:rsid w:val="00D40215"/>
    <w:rsid w:val="00D41173"/>
    <w:rsid w:val="00D4689A"/>
    <w:rsid w:val="00D53D05"/>
    <w:rsid w:val="00D802C6"/>
    <w:rsid w:val="00D8342F"/>
    <w:rsid w:val="00D968A2"/>
    <w:rsid w:val="00DA7C8C"/>
    <w:rsid w:val="00DB1B5A"/>
    <w:rsid w:val="00DB20D6"/>
    <w:rsid w:val="00DC3633"/>
    <w:rsid w:val="00DC6ECD"/>
    <w:rsid w:val="00DC7F4A"/>
    <w:rsid w:val="00DE662A"/>
    <w:rsid w:val="00DF1356"/>
    <w:rsid w:val="00DF3AF5"/>
    <w:rsid w:val="00E03AFC"/>
    <w:rsid w:val="00E0593A"/>
    <w:rsid w:val="00E07EA7"/>
    <w:rsid w:val="00E10BFD"/>
    <w:rsid w:val="00E128C0"/>
    <w:rsid w:val="00E43E09"/>
    <w:rsid w:val="00E54580"/>
    <w:rsid w:val="00E57205"/>
    <w:rsid w:val="00E830A3"/>
    <w:rsid w:val="00EA5E39"/>
    <w:rsid w:val="00EB7D38"/>
    <w:rsid w:val="00EC0095"/>
    <w:rsid w:val="00EC4067"/>
    <w:rsid w:val="00EC7118"/>
    <w:rsid w:val="00ED61C4"/>
    <w:rsid w:val="00ED7302"/>
    <w:rsid w:val="00EE7A0A"/>
    <w:rsid w:val="00EF5E36"/>
    <w:rsid w:val="00F32626"/>
    <w:rsid w:val="00F33485"/>
    <w:rsid w:val="00F34748"/>
    <w:rsid w:val="00F34F8B"/>
    <w:rsid w:val="00F563DA"/>
    <w:rsid w:val="00F744FF"/>
    <w:rsid w:val="00F842E4"/>
    <w:rsid w:val="00F84FE2"/>
    <w:rsid w:val="00F86FB8"/>
    <w:rsid w:val="00FB75E7"/>
    <w:rsid w:val="00FD3669"/>
    <w:rsid w:val="00FD374E"/>
    <w:rsid w:val="00FE0F00"/>
    <w:rsid w:val="00FE35F4"/>
    <w:rsid w:val="00FF1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2DFACF"/>
  <w15:chartTrackingRefBased/>
  <w15:docId w15:val="{68F6283B-CD80-44E7-8651-02368EF5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0593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3348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485"/>
  </w:style>
  <w:style w:type="paragraph" w:styleId="Footer">
    <w:name w:val="footer"/>
    <w:basedOn w:val="Normal"/>
    <w:link w:val="FooterChar"/>
    <w:uiPriority w:val="99"/>
    <w:unhideWhenUsed/>
    <w:rsid w:val="00F3348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485"/>
  </w:style>
  <w:style w:type="paragraph" w:styleId="ListParagraph">
    <w:name w:val="List Paragraph"/>
    <w:basedOn w:val="Normal"/>
    <w:uiPriority w:val="34"/>
    <w:qFormat/>
    <w:rsid w:val="000C077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9007E7"/>
    <w:pPr>
      <w:autoSpaceDE w:val="0"/>
      <w:autoSpaceDN w:val="0"/>
      <w:adjustRightInd w:val="0"/>
      <w:spacing w:after="0" w:line="141" w:lineRule="atLeast"/>
    </w:pPr>
    <w:rPr>
      <w:rFonts w:ascii="AtmaSerif-BookRoman" w:hAnsi="AtmaSerif-Book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806D30"/>
    <w:rPr>
      <w:color w:val="0563C1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D73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D73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D73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73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730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D73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0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885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76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065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47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403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394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23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461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B8234DB7B4954DA04240ABEF25AE67" ma:contentTypeVersion="13" ma:contentTypeDescription="Create a new document." ma:contentTypeScope="" ma:versionID="962015985ceae82b63cf5b554f32b005">
  <xsd:schema xmlns:xsd="http://www.w3.org/2001/XMLSchema" xmlns:xs="http://www.w3.org/2001/XMLSchema" xmlns:p="http://schemas.microsoft.com/office/2006/metadata/properties" xmlns:ns2="8b32d4ce-b808-4abd-b70d-5edac9d92dc5" xmlns:ns3="f803cba1-7aff-4c90-982c-4ea3b9001ca8" targetNamespace="http://schemas.microsoft.com/office/2006/metadata/properties" ma:root="true" ma:fieldsID="1388244cf66e3d72ee4025885c54069c" ns2:_="" ns3:_="">
    <xsd:import namespace="8b32d4ce-b808-4abd-b70d-5edac9d92dc5"/>
    <xsd:import namespace="f803cba1-7aff-4c90-982c-4ea3b9001c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d4ce-b808-4abd-b70d-5edac9d92d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3cba1-7aff-4c90-982c-4ea3b9001ca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24049D2-DF8C-41DC-B250-FAD8864D4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B72A4C-5738-4305-9C9F-7691438D1E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32d4ce-b808-4abd-b70d-5edac9d92dc5"/>
    <ds:schemaRef ds:uri="f803cba1-7aff-4c90-982c-4ea3b9001c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421B84-87F7-4618-83AC-D12E8DAF027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650</Words>
  <Characters>3578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Chiara Albanese</cp:lastModifiedBy>
  <cp:revision>23</cp:revision>
  <cp:lastPrinted>2022-03-13T20:18:00Z</cp:lastPrinted>
  <dcterms:created xsi:type="dcterms:W3CDTF">2022-02-24T09:04:00Z</dcterms:created>
  <dcterms:modified xsi:type="dcterms:W3CDTF">2022-03-29T07:52:00Z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0x01010031B8234DB7B4954DA04240ABEF25AE67</vt:lpwstr>
  </property>
</Properties>
</file>